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0678" w14:textId="77777777" w:rsidR="00094E42" w:rsidRPr="007B63DF" w:rsidRDefault="00FF5159" w:rsidP="007B63DF">
      <w:pPr>
        <w:pStyle w:val="Heading1"/>
        <w:rPr>
          <w:rFonts w:ascii="Arial" w:hAnsi="Arial" w:cs="Arial"/>
          <w:b/>
        </w:rPr>
      </w:pPr>
      <w:r>
        <w:rPr>
          <w:noProof/>
          <w:lang w:eastAsia="en-GB"/>
        </w:rPr>
        <w:drawing>
          <wp:anchor distT="0" distB="0" distL="114300" distR="114300" simplePos="0" relativeHeight="251659264" behindDoc="0" locked="0" layoutInCell="1" allowOverlap="1" wp14:anchorId="2AE80702" wp14:editId="2AE80703">
            <wp:simplePos x="0" y="0"/>
            <wp:positionH relativeFrom="column">
              <wp:posOffset>-200025</wp:posOffset>
            </wp:positionH>
            <wp:positionV relativeFrom="paragraph">
              <wp:posOffset>353060</wp:posOffset>
            </wp:positionV>
            <wp:extent cx="2495550" cy="714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nfieldManagementDevelopmentLtd.jpg"/>
                    <pic:cNvPicPr/>
                  </pic:nvPicPr>
                  <pic:blipFill rotWithShape="1">
                    <a:blip r:embed="rId8" cstate="print">
                      <a:extLst>
                        <a:ext uri="{28A0092B-C50C-407E-A947-70E740481C1C}">
                          <a14:useLocalDpi xmlns:a14="http://schemas.microsoft.com/office/drawing/2010/main" val="0"/>
                        </a:ext>
                      </a:extLst>
                    </a:blip>
                    <a:srcRect r="37974"/>
                    <a:stretch/>
                  </pic:blipFill>
                  <pic:spPr bwMode="auto">
                    <a:xfrm>
                      <a:off x="0" y="0"/>
                      <a:ext cx="2495550"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E80679" w14:textId="77777777" w:rsidR="00E60BC5" w:rsidRDefault="00E60BC5" w:rsidP="00E60BC5">
      <w:pPr>
        <w:pStyle w:val="Heading1"/>
        <w:rPr>
          <w:rFonts w:ascii="Arial" w:eastAsia="Garamond" w:hAnsi="Arial" w:cs="Arial"/>
          <w:w w:val="80"/>
          <w:sz w:val="28"/>
          <w:szCs w:val="28"/>
          <w:lang w:val="en-US"/>
        </w:rPr>
      </w:pPr>
      <w:r>
        <w:rPr>
          <w:rFonts w:ascii="Arial" w:eastAsia="Garamond" w:hAnsi="Arial" w:cs="Arial"/>
          <w:w w:val="80"/>
          <w:sz w:val="28"/>
          <w:szCs w:val="28"/>
          <w:lang w:val="en-US"/>
        </w:rPr>
        <w:t>ranfield Quality Services</w:t>
      </w:r>
    </w:p>
    <w:p w14:paraId="2AE8067A" w14:textId="77777777" w:rsidR="00FF5159" w:rsidRDefault="00FF5159" w:rsidP="00FF5159">
      <w:pPr>
        <w:rPr>
          <w:lang w:val="en-US"/>
        </w:rPr>
      </w:pPr>
    </w:p>
    <w:p w14:paraId="2AE8067B" w14:textId="77777777" w:rsidR="00FF5159" w:rsidRPr="00635E84" w:rsidRDefault="00514403" w:rsidP="00FF5159">
      <w:pPr>
        <w:spacing w:after="0" w:line="240" w:lineRule="auto"/>
        <w:jc w:val="both"/>
        <w:rPr>
          <w:rFonts w:ascii="Arial" w:hAnsi="Arial" w:cs="Arial"/>
        </w:rPr>
      </w:pPr>
      <w:r>
        <w:rPr>
          <w:rFonts w:ascii="Arial" w:hAnsi="Arial" w:cs="Arial"/>
        </w:rPr>
        <w:t xml:space="preserve">Cranfield Quality Services </w:t>
      </w:r>
      <w:r w:rsidR="00FF5159" w:rsidRPr="00635E84">
        <w:rPr>
          <w:rFonts w:ascii="Arial" w:hAnsi="Arial" w:cs="Arial"/>
        </w:rPr>
        <w:t>provide contracted services to Cranfield University group companies.</w:t>
      </w:r>
      <w:r w:rsidR="00FF5159">
        <w:rPr>
          <w:rFonts w:ascii="Arial" w:hAnsi="Arial" w:cs="Arial"/>
        </w:rPr>
        <w:t xml:space="preserve">  </w:t>
      </w:r>
      <w:r w:rsidR="00FF5159" w:rsidRPr="00635E84">
        <w:rPr>
          <w:rFonts w:ascii="Arial" w:hAnsi="Arial" w:cs="Arial"/>
        </w:rPr>
        <w:t xml:space="preserve">The services are a wide range of hospitality services including the cleaning of </w:t>
      </w:r>
      <w:r w:rsidR="00FF5159">
        <w:rPr>
          <w:rFonts w:ascii="Arial" w:hAnsi="Arial" w:cs="Arial"/>
        </w:rPr>
        <w:t>space</w:t>
      </w:r>
      <w:r w:rsidR="00FF5159" w:rsidRPr="00635E84">
        <w:rPr>
          <w:rFonts w:ascii="Arial" w:hAnsi="Arial" w:cs="Arial"/>
        </w:rPr>
        <w:t xml:space="preserve"> across the campus, food and beverage production and service</w:t>
      </w:r>
      <w:r w:rsidR="00FF5159">
        <w:rPr>
          <w:rFonts w:ascii="Arial" w:hAnsi="Arial" w:cs="Arial"/>
        </w:rPr>
        <w:t>s</w:t>
      </w:r>
      <w:r w:rsidR="00FF5159" w:rsidRPr="00635E84">
        <w:rPr>
          <w:rFonts w:ascii="Arial" w:hAnsi="Arial" w:cs="Arial"/>
        </w:rPr>
        <w:t>,</w:t>
      </w:r>
      <w:r w:rsidR="00FF5159">
        <w:rPr>
          <w:rFonts w:ascii="Arial" w:hAnsi="Arial" w:cs="Arial"/>
        </w:rPr>
        <w:t xml:space="preserve"> the provision of reception, lecture</w:t>
      </w:r>
      <w:r w:rsidR="00FF5159" w:rsidRPr="00635E84">
        <w:rPr>
          <w:rFonts w:ascii="Arial" w:hAnsi="Arial" w:cs="Arial"/>
        </w:rPr>
        <w:t xml:space="preserve"> room preparation and housekeeping, </w:t>
      </w:r>
      <w:r w:rsidR="00FF5159">
        <w:rPr>
          <w:rFonts w:ascii="Arial" w:hAnsi="Arial" w:cs="Arial"/>
        </w:rPr>
        <w:t xml:space="preserve">in addition to various management and </w:t>
      </w:r>
      <w:r w:rsidR="00FF5159" w:rsidRPr="00635E84">
        <w:rPr>
          <w:rFonts w:ascii="Arial" w:hAnsi="Arial" w:cs="Arial"/>
        </w:rPr>
        <w:t xml:space="preserve">administrative activities to support the </w:t>
      </w:r>
      <w:r w:rsidR="00FF5159">
        <w:rPr>
          <w:rFonts w:ascii="Arial" w:hAnsi="Arial" w:cs="Arial"/>
        </w:rPr>
        <w:t xml:space="preserve">frontline </w:t>
      </w:r>
      <w:r w:rsidR="00FF5159" w:rsidRPr="00635E84">
        <w:rPr>
          <w:rFonts w:ascii="Arial" w:hAnsi="Arial" w:cs="Arial"/>
        </w:rPr>
        <w:t>service teams.</w:t>
      </w:r>
    </w:p>
    <w:p w14:paraId="2AE8067C" w14:textId="77777777" w:rsidR="00FF5159" w:rsidRPr="00635E84" w:rsidRDefault="00FF5159" w:rsidP="00FF5159">
      <w:pPr>
        <w:spacing w:after="0" w:line="240" w:lineRule="auto"/>
        <w:jc w:val="both"/>
        <w:rPr>
          <w:rFonts w:ascii="Arial" w:hAnsi="Arial" w:cs="Arial"/>
        </w:rPr>
      </w:pPr>
    </w:p>
    <w:p w14:paraId="2AE8067D" w14:textId="49F550F1" w:rsidR="00FF5159" w:rsidRPr="00635E84" w:rsidRDefault="00FF5159" w:rsidP="00FF5159">
      <w:pPr>
        <w:spacing w:after="0" w:line="240" w:lineRule="auto"/>
        <w:jc w:val="both"/>
        <w:rPr>
          <w:rFonts w:ascii="Arial" w:hAnsi="Arial" w:cs="Arial"/>
        </w:rPr>
      </w:pPr>
      <w:r w:rsidRPr="00635E84">
        <w:rPr>
          <w:rFonts w:ascii="Arial" w:hAnsi="Arial" w:cs="Arial"/>
        </w:rPr>
        <w:t xml:space="preserve">Team members are employed on </w:t>
      </w:r>
      <w:r w:rsidR="00FD1DA4">
        <w:rPr>
          <w:rFonts w:ascii="Arial" w:hAnsi="Arial" w:cs="Arial"/>
        </w:rPr>
        <w:t xml:space="preserve">a variety of contracts </w:t>
      </w:r>
      <w:proofErr w:type="gramStart"/>
      <w:r w:rsidR="00FD1DA4">
        <w:rPr>
          <w:rFonts w:ascii="Arial" w:hAnsi="Arial" w:cs="Arial"/>
        </w:rPr>
        <w:t>in order to</w:t>
      </w:r>
      <w:proofErr w:type="gramEnd"/>
      <w:r w:rsidR="00FD1DA4">
        <w:rPr>
          <w:rFonts w:ascii="Arial" w:hAnsi="Arial" w:cs="Arial"/>
        </w:rPr>
        <w:t xml:space="preserve"> fulfil </w:t>
      </w:r>
      <w:r w:rsidR="00832708">
        <w:rPr>
          <w:rFonts w:ascii="Arial" w:hAnsi="Arial" w:cs="Arial"/>
        </w:rPr>
        <w:t xml:space="preserve">our </w:t>
      </w:r>
      <w:r w:rsidR="00FD1DA4">
        <w:rPr>
          <w:rFonts w:ascii="Arial" w:hAnsi="Arial" w:cs="Arial"/>
        </w:rPr>
        <w:t xml:space="preserve">business </w:t>
      </w:r>
      <w:r w:rsidR="00BF67F8">
        <w:rPr>
          <w:rFonts w:ascii="Arial" w:hAnsi="Arial" w:cs="Arial"/>
        </w:rPr>
        <w:t xml:space="preserve">model and requirements. </w:t>
      </w:r>
      <w:r w:rsidR="00FD1DA4">
        <w:rPr>
          <w:rFonts w:ascii="Arial" w:hAnsi="Arial" w:cs="Arial"/>
        </w:rPr>
        <w:t xml:space="preserve"> </w:t>
      </w:r>
    </w:p>
    <w:p w14:paraId="2AE8067E" w14:textId="77777777" w:rsidR="00FF5159" w:rsidRPr="00635E84" w:rsidRDefault="00FF5159" w:rsidP="00FF5159">
      <w:pPr>
        <w:spacing w:after="0" w:line="240" w:lineRule="auto"/>
        <w:jc w:val="both"/>
        <w:rPr>
          <w:rFonts w:ascii="Arial" w:hAnsi="Arial" w:cs="Arial"/>
        </w:rPr>
      </w:pPr>
    </w:p>
    <w:p w14:paraId="2AE8067F" w14:textId="77777777" w:rsidR="00530E20" w:rsidRPr="007B63DF" w:rsidRDefault="00601F80" w:rsidP="00842429">
      <w:pPr>
        <w:pStyle w:val="Heading2"/>
        <w:rPr>
          <w:rFonts w:ascii="Arial" w:hAnsi="Arial" w:cs="Arial"/>
          <w:b/>
        </w:rPr>
      </w:pPr>
      <w:r>
        <w:rPr>
          <w:rFonts w:ascii="Arial" w:hAnsi="Arial" w:cs="Arial"/>
          <w:b/>
        </w:rPr>
        <w:t>Introdu</w:t>
      </w:r>
      <w:r w:rsidR="00FF5159">
        <w:rPr>
          <w:rFonts w:ascii="Arial" w:hAnsi="Arial" w:cs="Arial"/>
          <w:b/>
        </w:rPr>
        <w:t>ction</w:t>
      </w:r>
    </w:p>
    <w:p w14:paraId="2057C0B0" w14:textId="77777777" w:rsidR="00BF67F8" w:rsidRDefault="002F157F" w:rsidP="00A96A50">
      <w:pPr>
        <w:spacing w:after="0" w:line="240" w:lineRule="auto"/>
        <w:jc w:val="both"/>
        <w:rPr>
          <w:rFonts w:ascii="Arial" w:hAnsi="Arial" w:cs="Arial"/>
        </w:rPr>
      </w:pPr>
      <w:r w:rsidRPr="00B348E6">
        <w:rPr>
          <w:rFonts w:ascii="Arial" w:hAnsi="Arial" w:cs="Arial"/>
        </w:rPr>
        <w:t xml:space="preserve">We are pleased to be </w:t>
      </w:r>
      <w:r w:rsidR="00B348E6" w:rsidRPr="00B348E6">
        <w:rPr>
          <w:rFonts w:ascii="Arial" w:hAnsi="Arial" w:cs="Arial"/>
        </w:rPr>
        <w:t xml:space="preserve">presenting our </w:t>
      </w:r>
      <w:r w:rsidR="00F20D30">
        <w:rPr>
          <w:rFonts w:ascii="Arial" w:hAnsi="Arial" w:cs="Arial"/>
        </w:rPr>
        <w:t>third</w:t>
      </w:r>
      <w:r w:rsidR="00B348E6" w:rsidRPr="00B348E6">
        <w:rPr>
          <w:rFonts w:ascii="Arial" w:hAnsi="Arial" w:cs="Arial"/>
        </w:rPr>
        <w:t xml:space="preserve"> Gender Pay report for Cranfield Quality Services.   </w:t>
      </w:r>
    </w:p>
    <w:p w14:paraId="375566AD" w14:textId="77777777" w:rsidR="00BF67F8" w:rsidRDefault="00BF67F8" w:rsidP="00A96A50">
      <w:pPr>
        <w:spacing w:after="0" w:line="240" w:lineRule="auto"/>
        <w:jc w:val="both"/>
        <w:rPr>
          <w:rFonts w:ascii="Arial" w:hAnsi="Arial" w:cs="Arial"/>
        </w:rPr>
      </w:pPr>
    </w:p>
    <w:p w14:paraId="4C203106" w14:textId="6187F1D5" w:rsidR="00A96A50" w:rsidRDefault="00B348E6" w:rsidP="00A96A50">
      <w:pPr>
        <w:spacing w:after="0" w:line="240" w:lineRule="auto"/>
        <w:jc w:val="both"/>
        <w:rPr>
          <w:rFonts w:ascii="Arial" w:hAnsi="Arial" w:cs="Arial"/>
        </w:rPr>
      </w:pPr>
      <w:r w:rsidRPr="00B348E6">
        <w:rPr>
          <w:rFonts w:ascii="Arial" w:hAnsi="Arial" w:cs="Arial"/>
        </w:rPr>
        <w:t xml:space="preserve">Whilst our headcount </w:t>
      </w:r>
      <w:r w:rsidR="001A707E">
        <w:rPr>
          <w:rFonts w:ascii="Arial" w:hAnsi="Arial" w:cs="Arial"/>
        </w:rPr>
        <w:t>prior to 2018</w:t>
      </w:r>
      <w:r w:rsidRPr="00B348E6">
        <w:rPr>
          <w:rFonts w:ascii="Arial" w:hAnsi="Arial" w:cs="Arial"/>
        </w:rPr>
        <w:t xml:space="preserve"> did not meet the statutory minimum</w:t>
      </w:r>
      <w:r>
        <w:rPr>
          <w:rFonts w:ascii="Arial" w:hAnsi="Arial" w:cs="Arial"/>
        </w:rPr>
        <w:t xml:space="preserve"> </w:t>
      </w:r>
      <w:r w:rsidR="004C33A4">
        <w:rPr>
          <w:rFonts w:ascii="Arial" w:hAnsi="Arial" w:cs="Arial"/>
        </w:rPr>
        <w:t xml:space="preserve">reporting level, </w:t>
      </w:r>
      <w:r w:rsidR="001A707E">
        <w:rPr>
          <w:rFonts w:ascii="Arial" w:hAnsi="Arial" w:cs="Arial"/>
        </w:rPr>
        <w:t>we have</w:t>
      </w:r>
      <w:r w:rsidR="00C42AC6">
        <w:rPr>
          <w:rFonts w:ascii="Arial" w:hAnsi="Arial" w:cs="Arial"/>
        </w:rPr>
        <w:t xml:space="preserve"> since this time </w:t>
      </w:r>
      <w:r w:rsidR="001A707E">
        <w:rPr>
          <w:rFonts w:ascii="Arial" w:hAnsi="Arial" w:cs="Arial"/>
        </w:rPr>
        <w:t xml:space="preserve">maintained staffing levels in </w:t>
      </w:r>
      <w:r>
        <w:rPr>
          <w:rFonts w:ascii="Arial" w:hAnsi="Arial" w:cs="Arial"/>
        </w:rPr>
        <w:t xml:space="preserve">excess of </w:t>
      </w:r>
      <w:r w:rsidR="007A7B8E">
        <w:rPr>
          <w:rFonts w:ascii="Arial" w:hAnsi="Arial" w:cs="Arial"/>
        </w:rPr>
        <w:t xml:space="preserve">a headcount of </w:t>
      </w:r>
      <w:r>
        <w:rPr>
          <w:rFonts w:ascii="Arial" w:hAnsi="Arial" w:cs="Arial"/>
        </w:rPr>
        <w:t xml:space="preserve">250 and </w:t>
      </w:r>
      <w:r w:rsidR="001A707E">
        <w:rPr>
          <w:rFonts w:ascii="Arial" w:hAnsi="Arial" w:cs="Arial"/>
        </w:rPr>
        <w:t xml:space="preserve">therefore </w:t>
      </w:r>
      <w:r w:rsidR="00F56C16">
        <w:rPr>
          <w:rFonts w:ascii="Arial" w:hAnsi="Arial" w:cs="Arial"/>
        </w:rPr>
        <w:t>in line with our</w:t>
      </w:r>
      <w:r w:rsidR="00514403">
        <w:rPr>
          <w:rFonts w:ascii="Arial" w:hAnsi="Arial" w:cs="Arial"/>
        </w:rPr>
        <w:t xml:space="preserve"> </w:t>
      </w:r>
      <w:r w:rsidRPr="00B348E6">
        <w:rPr>
          <w:rFonts w:ascii="Arial" w:hAnsi="Arial" w:cs="Arial"/>
        </w:rPr>
        <w:t>statu</w:t>
      </w:r>
      <w:r>
        <w:rPr>
          <w:rFonts w:ascii="Arial" w:hAnsi="Arial" w:cs="Arial"/>
        </w:rPr>
        <w:t>to</w:t>
      </w:r>
      <w:r w:rsidRPr="00B348E6">
        <w:rPr>
          <w:rFonts w:ascii="Arial" w:hAnsi="Arial" w:cs="Arial"/>
        </w:rPr>
        <w:t>ry duty</w:t>
      </w:r>
      <w:r w:rsidR="00514403">
        <w:rPr>
          <w:rFonts w:ascii="Arial" w:hAnsi="Arial" w:cs="Arial"/>
        </w:rPr>
        <w:t xml:space="preserve">, </w:t>
      </w:r>
      <w:r w:rsidR="007A7B8E">
        <w:rPr>
          <w:rFonts w:ascii="Arial" w:hAnsi="Arial" w:cs="Arial"/>
        </w:rPr>
        <w:t xml:space="preserve">are </w:t>
      </w:r>
      <w:r w:rsidR="00514403">
        <w:rPr>
          <w:rFonts w:ascii="Arial" w:hAnsi="Arial" w:cs="Arial"/>
        </w:rPr>
        <w:t>publish</w:t>
      </w:r>
      <w:r w:rsidR="007A7B8E">
        <w:rPr>
          <w:rFonts w:ascii="Arial" w:hAnsi="Arial" w:cs="Arial"/>
        </w:rPr>
        <w:t xml:space="preserve">ing </w:t>
      </w:r>
      <w:r w:rsidR="00514403">
        <w:rPr>
          <w:rFonts w:ascii="Arial" w:hAnsi="Arial" w:cs="Arial"/>
        </w:rPr>
        <w:t>our data</w:t>
      </w:r>
      <w:r w:rsidR="007A7B8E">
        <w:rPr>
          <w:rFonts w:ascii="Arial" w:hAnsi="Arial" w:cs="Arial"/>
        </w:rPr>
        <w:t xml:space="preserve"> for 2020</w:t>
      </w:r>
      <w:r w:rsidR="001A707E">
        <w:rPr>
          <w:rFonts w:ascii="Arial" w:hAnsi="Arial" w:cs="Arial"/>
        </w:rPr>
        <w:t xml:space="preserve">. </w:t>
      </w:r>
    </w:p>
    <w:p w14:paraId="2AE80680" w14:textId="3134A810" w:rsidR="00B348E6" w:rsidRDefault="005F1648" w:rsidP="00A96A50">
      <w:pPr>
        <w:spacing w:after="0" w:line="240" w:lineRule="auto"/>
        <w:jc w:val="both"/>
        <w:rPr>
          <w:rFonts w:ascii="Arial" w:hAnsi="Arial" w:cs="Arial"/>
        </w:rPr>
      </w:pPr>
      <w:r>
        <w:rPr>
          <w:rFonts w:ascii="Arial" w:hAnsi="Arial" w:cs="Arial"/>
        </w:rPr>
        <w:t xml:space="preserve"> </w:t>
      </w:r>
    </w:p>
    <w:p w14:paraId="119B2F05" w14:textId="29F2108B" w:rsidR="00A96A50" w:rsidRDefault="00DF6427" w:rsidP="00A96A50">
      <w:pPr>
        <w:spacing w:after="0" w:line="240" w:lineRule="auto"/>
        <w:jc w:val="both"/>
        <w:rPr>
          <w:rFonts w:ascii="Arial" w:hAnsi="Arial" w:cs="Arial"/>
        </w:rPr>
      </w:pPr>
      <w:r>
        <w:rPr>
          <w:rFonts w:ascii="Arial" w:hAnsi="Arial" w:cs="Arial"/>
        </w:rPr>
        <w:t xml:space="preserve">Given the services we provide, we have a </w:t>
      </w:r>
      <w:r w:rsidR="004C33A4">
        <w:rPr>
          <w:rFonts w:ascii="Arial" w:hAnsi="Arial" w:cs="Arial"/>
        </w:rPr>
        <w:t>relatively fla</w:t>
      </w:r>
      <w:r>
        <w:rPr>
          <w:rFonts w:ascii="Arial" w:hAnsi="Arial" w:cs="Arial"/>
        </w:rPr>
        <w:t xml:space="preserve">t structure with </w:t>
      </w:r>
      <w:r w:rsidR="0020017F">
        <w:rPr>
          <w:rFonts w:ascii="Arial" w:hAnsi="Arial" w:cs="Arial"/>
        </w:rPr>
        <w:t>men and women</w:t>
      </w:r>
      <w:r>
        <w:rPr>
          <w:rFonts w:ascii="Arial" w:hAnsi="Arial" w:cs="Arial"/>
        </w:rPr>
        <w:t xml:space="preserve"> being distributed across the company </w:t>
      </w:r>
      <w:proofErr w:type="gramStart"/>
      <w:r>
        <w:rPr>
          <w:rFonts w:ascii="Arial" w:hAnsi="Arial" w:cs="Arial"/>
        </w:rPr>
        <w:t>fairly evenly</w:t>
      </w:r>
      <w:proofErr w:type="gramEnd"/>
      <w:r>
        <w:rPr>
          <w:rFonts w:ascii="Arial" w:hAnsi="Arial" w:cs="Arial"/>
        </w:rPr>
        <w:t>, as demonstrated by our quartile data</w:t>
      </w:r>
      <w:r w:rsidR="00052644">
        <w:rPr>
          <w:rFonts w:ascii="Arial" w:hAnsi="Arial" w:cs="Arial"/>
        </w:rPr>
        <w:t xml:space="preserve">. </w:t>
      </w:r>
      <w:r w:rsidR="00F20D30">
        <w:rPr>
          <w:rFonts w:ascii="Arial" w:hAnsi="Arial" w:cs="Arial"/>
        </w:rPr>
        <w:t xml:space="preserve"> </w:t>
      </w:r>
      <w:r w:rsidR="00052644">
        <w:rPr>
          <w:rFonts w:ascii="Arial" w:hAnsi="Arial" w:cs="Arial"/>
        </w:rPr>
        <w:t>Whil</w:t>
      </w:r>
      <w:r w:rsidR="00961C20">
        <w:rPr>
          <w:rFonts w:ascii="Arial" w:hAnsi="Arial" w:cs="Arial"/>
        </w:rPr>
        <w:t>e</w:t>
      </w:r>
      <w:r w:rsidR="00052644">
        <w:rPr>
          <w:rFonts w:ascii="Arial" w:hAnsi="Arial" w:cs="Arial"/>
        </w:rPr>
        <w:t xml:space="preserve"> </w:t>
      </w:r>
      <w:r w:rsidR="00FD1DA4">
        <w:rPr>
          <w:rFonts w:ascii="Arial" w:hAnsi="Arial" w:cs="Arial"/>
        </w:rPr>
        <w:t xml:space="preserve">our mean gender pay is </w:t>
      </w:r>
      <w:r w:rsidR="00F20D30">
        <w:rPr>
          <w:rFonts w:ascii="Arial" w:hAnsi="Arial" w:cs="Arial"/>
        </w:rPr>
        <w:t>5.9</w:t>
      </w:r>
      <w:r w:rsidR="00FD1DA4">
        <w:rPr>
          <w:rFonts w:ascii="Arial" w:hAnsi="Arial" w:cs="Arial"/>
        </w:rPr>
        <w:t>% and our median 0.00%, we are not compla</w:t>
      </w:r>
      <w:r w:rsidR="00514403">
        <w:rPr>
          <w:rFonts w:ascii="Arial" w:hAnsi="Arial" w:cs="Arial"/>
        </w:rPr>
        <w:t>ce</w:t>
      </w:r>
      <w:r w:rsidR="00FD1DA4">
        <w:rPr>
          <w:rFonts w:ascii="Arial" w:hAnsi="Arial" w:cs="Arial"/>
        </w:rPr>
        <w:t xml:space="preserve">nt and </w:t>
      </w:r>
      <w:r w:rsidR="005F1648">
        <w:rPr>
          <w:rFonts w:ascii="Arial" w:hAnsi="Arial" w:cs="Arial"/>
        </w:rPr>
        <w:t xml:space="preserve">strive to </w:t>
      </w:r>
      <w:r w:rsidR="00961C20">
        <w:rPr>
          <w:rFonts w:ascii="Arial" w:hAnsi="Arial" w:cs="Arial"/>
        </w:rPr>
        <w:t xml:space="preserve">not only </w:t>
      </w:r>
      <w:r w:rsidR="00514403">
        <w:rPr>
          <w:rFonts w:ascii="Arial" w:hAnsi="Arial" w:cs="Arial"/>
        </w:rPr>
        <w:t>maintain</w:t>
      </w:r>
      <w:r w:rsidR="00961C20">
        <w:rPr>
          <w:rFonts w:ascii="Arial" w:hAnsi="Arial" w:cs="Arial"/>
        </w:rPr>
        <w:t xml:space="preserve"> but improve </w:t>
      </w:r>
      <w:r w:rsidR="00514403">
        <w:rPr>
          <w:rFonts w:ascii="Arial" w:hAnsi="Arial" w:cs="Arial"/>
        </w:rPr>
        <w:t xml:space="preserve">our position by </w:t>
      </w:r>
      <w:r w:rsidR="00FD1DA4">
        <w:rPr>
          <w:rFonts w:ascii="Arial" w:hAnsi="Arial" w:cs="Arial"/>
        </w:rPr>
        <w:t>ensur</w:t>
      </w:r>
      <w:r w:rsidR="00514403">
        <w:rPr>
          <w:rFonts w:ascii="Arial" w:hAnsi="Arial" w:cs="Arial"/>
        </w:rPr>
        <w:t xml:space="preserve">ing </w:t>
      </w:r>
      <w:r w:rsidR="00FD1DA4">
        <w:rPr>
          <w:rFonts w:ascii="Arial" w:hAnsi="Arial" w:cs="Arial"/>
        </w:rPr>
        <w:t>our policies and practices are supportive of gender equality</w:t>
      </w:r>
      <w:r w:rsidR="00514403">
        <w:rPr>
          <w:rFonts w:ascii="Arial" w:hAnsi="Arial" w:cs="Arial"/>
        </w:rPr>
        <w:t>.</w:t>
      </w:r>
    </w:p>
    <w:p w14:paraId="2AE80681" w14:textId="0A058A66" w:rsidR="00FD1DA4" w:rsidRDefault="00514403" w:rsidP="00A96A50">
      <w:pPr>
        <w:spacing w:after="0" w:line="240" w:lineRule="auto"/>
        <w:jc w:val="both"/>
        <w:rPr>
          <w:rFonts w:ascii="Arial" w:hAnsi="Arial" w:cs="Arial"/>
        </w:rPr>
      </w:pPr>
      <w:r>
        <w:rPr>
          <w:rFonts w:ascii="Arial" w:hAnsi="Arial" w:cs="Arial"/>
        </w:rPr>
        <w:t xml:space="preserve"> </w:t>
      </w:r>
    </w:p>
    <w:p w14:paraId="2AE80682" w14:textId="77777777" w:rsidR="00F55300" w:rsidRDefault="00F55300" w:rsidP="00A96A50">
      <w:pPr>
        <w:spacing w:after="0" w:line="240" w:lineRule="auto"/>
        <w:jc w:val="both"/>
        <w:rPr>
          <w:rFonts w:ascii="Arial" w:hAnsi="Arial" w:cs="Arial"/>
        </w:rPr>
      </w:pPr>
      <w:r>
        <w:rPr>
          <w:rFonts w:ascii="Arial" w:hAnsi="Arial" w:cs="Arial"/>
        </w:rPr>
        <w:t xml:space="preserve">I confirm that </w:t>
      </w:r>
      <w:r w:rsidR="00052644">
        <w:rPr>
          <w:rFonts w:ascii="Arial" w:hAnsi="Arial" w:cs="Arial"/>
        </w:rPr>
        <w:t xml:space="preserve">the </w:t>
      </w:r>
      <w:r>
        <w:rPr>
          <w:rFonts w:ascii="Arial" w:hAnsi="Arial" w:cs="Arial"/>
        </w:rPr>
        <w:t xml:space="preserve">data in the report </w:t>
      </w:r>
      <w:r w:rsidR="00052644">
        <w:rPr>
          <w:rFonts w:ascii="Arial" w:hAnsi="Arial" w:cs="Arial"/>
        </w:rPr>
        <w:t>is accurate</w:t>
      </w:r>
      <w:r w:rsidR="00BF5366">
        <w:rPr>
          <w:rFonts w:ascii="Arial" w:hAnsi="Arial" w:cs="Arial"/>
        </w:rPr>
        <w:t>.</w:t>
      </w:r>
    </w:p>
    <w:p w14:paraId="2AE80683" w14:textId="77777777" w:rsidR="00BF5366" w:rsidRDefault="00BF5366" w:rsidP="00FD1DA4">
      <w:pPr>
        <w:rPr>
          <w:rFonts w:ascii="Arial" w:hAnsi="Arial" w:cs="Arial"/>
        </w:rPr>
      </w:pPr>
    </w:p>
    <w:p w14:paraId="2AE80684" w14:textId="77777777" w:rsidR="00BF5366" w:rsidRDefault="00BA570C" w:rsidP="00FD1DA4">
      <w:pPr>
        <w:rPr>
          <w:rFonts w:ascii="Arial" w:hAnsi="Arial" w:cs="Arial"/>
        </w:rPr>
      </w:pPr>
      <w:r>
        <w:rPr>
          <w:noProof/>
          <w:lang w:eastAsia="en-GB"/>
        </w:rPr>
        <w:drawing>
          <wp:inline distT="0" distB="0" distL="0" distR="0" wp14:anchorId="2AE80704" wp14:editId="2AE80705">
            <wp:extent cx="227584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6316" cy="941848"/>
                    </a:xfrm>
                    <a:prstGeom prst="rect">
                      <a:avLst/>
                    </a:prstGeom>
                  </pic:spPr>
                </pic:pic>
              </a:graphicData>
            </a:graphic>
          </wp:inline>
        </w:drawing>
      </w:r>
    </w:p>
    <w:p w14:paraId="2AE80685" w14:textId="77777777" w:rsidR="00BF5366" w:rsidRDefault="00BF5366" w:rsidP="00FD1DA4">
      <w:pPr>
        <w:rPr>
          <w:rFonts w:ascii="Arial" w:hAnsi="Arial" w:cs="Arial"/>
        </w:rPr>
      </w:pPr>
    </w:p>
    <w:p w14:paraId="2AE80686" w14:textId="77777777" w:rsidR="00BF5366" w:rsidRPr="00BF5366" w:rsidRDefault="00BF5366" w:rsidP="00FD1DA4">
      <w:pPr>
        <w:rPr>
          <w:rFonts w:ascii="Arial" w:hAnsi="Arial" w:cs="Arial"/>
          <w:b/>
        </w:rPr>
      </w:pPr>
      <w:r w:rsidRPr="00BF5366">
        <w:rPr>
          <w:rFonts w:ascii="Arial" w:hAnsi="Arial" w:cs="Arial"/>
          <w:b/>
        </w:rPr>
        <w:t xml:space="preserve">Stewart Elsmore </w:t>
      </w:r>
    </w:p>
    <w:p w14:paraId="2AE80687" w14:textId="77777777" w:rsidR="00BF5366" w:rsidRPr="00BF5366" w:rsidRDefault="00BF5366" w:rsidP="00FD1DA4">
      <w:pPr>
        <w:rPr>
          <w:rFonts w:ascii="Arial" w:hAnsi="Arial" w:cs="Arial"/>
          <w:b/>
        </w:rPr>
      </w:pPr>
      <w:r w:rsidRPr="00BF5366">
        <w:rPr>
          <w:rFonts w:ascii="Arial" w:hAnsi="Arial" w:cs="Arial"/>
          <w:b/>
          <w:color w:val="384A50"/>
        </w:rPr>
        <w:t>Director of Campus Services</w:t>
      </w:r>
    </w:p>
    <w:p w14:paraId="2AE80688" w14:textId="77777777" w:rsidR="00BF5366" w:rsidRDefault="00BF5366" w:rsidP="009526F0">
      <w:pPr>
        <w:pStyle w:val="Heading2"/>
        <w:rPr>
          <w:b/>
          <w:sz w:val="28"/>
          <w:szCs w:val="28"/>
        </w:rPr>
      </w:pPr>
    </w:p>
    <w:p w14:paraId="2AE80689" w14:textId="77777777" w:rsidR="00BF5366" w:rsidRDefault="00BF5366">
      <w:pPr>
        <w:rPr>
          <w:rFonts w:asciiTheme="majorHAnsi" w:eastAsiaTheme="majorEastAsia" w:hAnsiTheme="majorHAnsi" w:cstheme="majorBidi"/>
          <w:b/>
          <w:color w:val="2E74B5" w:themeColor="accent1" w:themeShade="BF"/>
          <w:sz w:val="28"/>
          <w:szCs w:val="28"/>
        </w:rPr>
      </w:pPr>
      <w:r>
        <w:rPr>
          <w:b/>
          <w:sz w:val="28"/>
          <w:szCs w:val="28"/>
        </w:rPr>
        <w:br w:type="page"/>
      </w:r>
    </w:p>
    <w:p w14:paraId="2AE8068A" w14:textId="7AB19BA0" w:rsidR="00C40D93" w:rsidRDefault="009526F0" w:rsidP="009F6AB8">
      <w:pPr>
        <w:pStyle w:val="Heading1"/>
        <w:spacing w:before="0" w:line="240" w:lineRule="auto"/>
        <w:rPr>
          <w:rFonts w:ascii="Arial" w:hAnsi="Arial" w:cs="Arial"/>
          <w:b/>
          <w:bCs/>
          <w:sz w:val="28"/>
          <w:szCs w:val="28"/>
        </w:rPr>
      </w:pPr>
      <w:r w:rsidRPr="009F6AB8">
        <w:rPr>
          <w:rFonts w:ascii="Arial" w:hAnsi="Arial" w:cs="Arial"/>
          <w:b/>
          <w:bCs/>
          <w:sz w:val="28"/>
          <w:szCs w:val="28"/>
        </w:rPr>
        <w:lastRenderedPageBreak/>
        <w:t>Figures</w:t>
      </w:r>
      <w:r w:rsidR="0084471C" w:rsidRPr="009F6AB8">
        <w:rPr>
          <w:rFonts w:ascii="Arial" w:hAnsi="Arial" w:cs="Arial"/>
          <w:b/>
          <w:bCs/>
          <w:sz w:val="28"/>
          <w:szCs w:val="28"/>
        </w:rPr>
        <w:t xml:space="preserve"> and explanatory text</w:t>
      </w:r>
    </w:p>
    <w:p w14:paraId="0AAC50F9" w14:textId="77777777" w:rsidR="009F6AB8" w:rsidRPr="009F6AB8" w:rsidRDefault="009F6AB8" w:rsidP="009F6AB8">
      <w:pPr>
        <w:spacing w:after="0" w:line="240" w:lineRule="auto"/>
      </w:pPr>
    </w:p>
    <w:p w14:paraId="2AE8068B" w14:textId="77777777" w:rsidR="00C07DCC" w:rsidRDefault="00C07DCC" w:rsidP="009F6AB8">
      <w:pPr>
        <w:pStyle w:val="Heading2"/>
        <w:spacing w:before="0" w:line="240" w:lineRule="auto"/>
        <w:rPr>
          <w:rFonts w:ascii="Arial" w:hAnsi="Arial" w:cs="Arial"/>
          <w:b/>
          <w:sz w:val="24"/>
          <w:szCs w:val="24"/>
        </w:rPr>
      </w:pPr>
      <w:r w:rsidRPr="00955465">
        <w:rPr>
          <w:rFonts w:ascii="Arial" w:hAnsi="Arial" w:cs="Arial"/>
          <w:b/>
          <w:sz w:val="24"/>
          <w:szCs w:val="24"/>
        </w:rPr>
        <w:t>Our Gender Pay information shown below has been prepared in accordance with our duty under the Equality Act 2010 (Specific Duties and Public Authorities) Regulations 2017 and the associated ACAS guidance “Managing Gender Pay Reporting”.</w:t>
      </w:r>
    </w:p>
    <w:p w14:paraId="2AE8068C" w14:textId="77777777" w:rsidR="00955465" w:rsidRDefault="00955465" w:rsidP="00955465">
      <w:pPr>
        <w:spacing w:after="0" w:line="240" w:lineRule="auto"/>
        <w:jc w:val="both"/>
        <w:rPr>
          <w:rFonts w:ascii="Arial" w:hAnsi="Arial" w:cs="Arial"/>
        </w:rPr>
      </w:pPr>
    </w:p>
    <w:p w14:paraId="2AE8068F" w14:textId="60B55C74" w:rsidR="00CA5A7F" w:rsidRDefault="001249FC" w:rsidP="00961C20">
      <w:pPr>
        <w:spacing w:after="0" w:line="240" w:lineRule="auto"/>
        <w:jc w:val="both"/>
        <w:rPr>
          <w:rFonts w:ascii="Arial" w:hAnsi="Arial" w:cs="Arial"/>
        </w:rPr>
      </w:pPr>
      <w:r>
        <w:rPr>
          <w:rFonts w:ascii="Arial" w:hAnsi="Arial" w:cs="Arial"/>
        </w:rPr>
        <w:t>The d</w:t>
      </w:r>
      <w:r w:rsidR="00CA5A7F" w:rsidRPr="00842429">
        <w:rPr>
          <w:rFonts w:ascii="Arial" w:hAnsi="Arial" w:cs="Arial"/>
        </w:rPr>
        <w:t>ata has been extracted f</w:t>
      </w:r>
      <w:r w:rsidR="001E37AE">
        <w:rPr>
          <w:rFonts w:ascii="Arial" w:hAnsi="Arial" w:cs="Arial"/>
        </w:rPr>
        <w:t xml:space="preserve">rom </w:t>
      </w:r>
      <w:r w:rsidR="00CA5A7F" w:rsidRPr="00842429">
        <w:rPr>
          <w:rFonts w:ascii="Arial" w:hAnsi="Arial" w:cs="Arial"/>
        </w:rPr>
        <w:t>our HR &amp; Payroll database and covers the relevant pay period within which our snapshot date of 31 March 20</w:t>
      </w:r>
      <w:r w:rsidR="00F20D30">
        <w:rPr>
          <w:rFonts w:ascii="Arial" w:hAnsi="Arial" w:cs="Arial"/>
        </w:rPr>
        <w:t>20</w:t>
      </w:r>
      <w:r w:rsidR="00CA5A7F" w:rsidRPr="00842429">
        <w:rPr>
          <w:rFonts w:ascii="Arial" w:hAnsi="Arial" w:cs="Arial"/>
        </w:rPr>
        <w:t xml:space="preserve"> falls.</w:t>
      </w:r>
      <w:r w:rsidR="00955465">
        <w:rPr>
          <w:rFonts w:ascii="Arial" w:hAnsi="Arial" w:cs="Arial"/>
        </w:rPr>
        <w:t xml:space="preserve">  </w:t>
      </w:r>
      <w:r w:rsidR="00961C20">
        <w:rPr>
          <w:rFonts w:ascii="Arial" w:hAnsi="Arial" w:cs="Arial"/>
        </w:rPr>
        <w:t>Bonus</w:t>
      </w:r>
      <w:r w:rsidR="00CA5A7F" w:rsidRPr="00842429">
        <w:rPr>
          <w:rFonts w:ascii="Arial" w:hAnsi="Arial" w:cs="Arial"/>
        </w:rPr>
        <w:t xml:space="preserve"> and recognition pay data is based on payments made within the preceding twelve months ending on the snapshot date (1 April 201</w:t>
      </w:r>
      <w:r w:rsidR="00F20D30">
        <w:rPr>
          <w:rFonts w:ascii="Arial" w:hAnsi="Arial" w:cs="Arial"/>
        </w:rPr>
        <w:t>9</w:t>
      </w:r>
      <w:r w:rsidR="00CA5A7F" w:rsidRPr="00842429">
        <w:rPr>
          <w:rFonts w:ascii="Arial" w:hAnsi="Arial" w:cs="Arial"/>
        </w:rPr>
        <w:t xml:space="preserve"> to 31 March 20</w:t>
      </w:r>
      <w:r w:rsidR="00F20D30">
        <w:rPr>
          <w:rFonts w:ascii="Arial" w:hAnsi="Arial" w:cs="Arial"/>
        </w:rPr>
        <w:t>20</w:t>
      </w:r>
      <w:r w:rsidR="00CA5A7F" w:rsidRPr="00842429">
        <w:rPr>
          <w:rFonts w:ascii="Arial" w:hAnsi="Arial" w:cs="Arial"/>
        </w:rPr>
        <w:t xml:space="preserve">). </w:t>
      </w:r>
      <w:r w:rsidR="00F3580A">
        <w:rPr>
          <w:rFonts w:ascii="Arial" w:hAnsi="Arial" w:cs="Arial"/>
        </w:rPr>
        <w:t xml:space="preserve"> </w:t>
      </w:r>
      <w:r w:rsidR="00CA5A7F" w:rsidRPr="00842429">
        <w:rPr>
          <w:rFonts w:ascii="Arial" w:hAnsi="Arial" w:cs="Arial"/>
        </w:rPr>
        <w:t xml:space="preserve"> </w:t>
      </w:r>
    </w:p>
    <w:p w14:paraId="28A8C906" w14:textId="6E34C0D2" w:rsidR="00BF67F8" w:rsidRDefault="00BF67F8" w:rsidP="00961C20">
      <w:pPr>
        <w:spacing w:after="0" w:line="240" w:lineRule="auto"/>
        <w:jc w:val="both"/>
        <w:rPr>
          <w:rFonts w:ascii="Arial" w:hAnsi="Arial" w:cs="Arial"/>
        </w:rPr>
      </w:pPr>
    </w:p>
    <w:p w14:paraId="5A2B1134" w14:textId="77777777" w:rsidR="00BF67F8" w:rsidRPr="000870AA" w:rsidRDefault="00BF67F8" w:rsidP="00BF67F8">
      <w:pPr>
        <w:pStyle w:val="Heading2"/>
        <w:jc w:val="both"/>
        <w:rPr>
          <w:rFonts w:ascii="Arial" w:eastAsia="Times New Roman" w:hAnsi="Arial" w:cs="Arial"/>
          <w:b/>
          <w:bCs/>
          <w:color w:val="5B9BD5" w:themeColor="accent1"/>
          <w:sz w:val="24"/>
          <w:szCs w:val="24"/>
          <w:lang w:eastAsia="en-GB"/>
        </w:rPr>
      </w:pPr>
      <w:r w:rsidRPr="000870AA">
        <w:rPr>
          <w:rFonts w:ascii="Arial" w:eastAsia="Times New Roman" w:hAnsi="Arial" w:cs="Arial"/>
          <w:b/>
          <w:bCs/>
          <w:color w:val="5B9BD5" w:themeColor="accent1"/>
          <w:sz w:val="24"/>
          <w:szCs w:val="24"/>
          <w:lang w:eastAsia="en-GB"/>
        </w:rPr>
        <w:t>Mean and Median Gender Pay Gap</w:t>
      </w:r>
      <w:r>
        <w:rPr>
          <w:rFonts w:ascii="Arial" w:eastAsia="Times New Roman" w:hAnsi="Arial" w:cs="Arial"/>
          <w:b/>
          <w:bCs/>
          <w:color w:val="5B9BD5" w:themeColor="accent1"/>
          <w:sz w:val="24"/>
          <w:szCs w:val="24"/>
          <w:lang w:eastAsia="en-GB"/>
        </w:rPr>
        <w:t xml:space="preserve"> 2020 (figures shown in brackets are 2019/2018 comparison figures) </w:t>
      </w:r>
    </w:p>
    <w:p w14:paraId="069FFF71" w14:textId="77777777" w:rsidR="003E36BE" w:rsidRDefault="003E36BE" w:rsidP="003E36BE">
      <w:pPr>
        <w:pStyle w:val="NormalWeb"/>
        <w:shd w:val="clear" w:color="auto" w:fill="FFFFFF"/>
        <w:jc w:val="both"/>
        <w:rPr>
          <w:rFonts w:ascii="Arial" w:hAnsi="Arial" w:cs="Arial"/>
          <w:color w:val="161515"/>
          <w:sz w:val="22"/>
          <w:szCs w:val="22"/>
        </w:rPr>
      </w:pPr>
      <w:r>
        <w:rPr>
          <w:rFonts w:ascii="Arial" w:hAnsi="Arial" w:cs="Arial"/>
          <w:color w:val="161515"/>
          <w:sz w:val="22"/>
          <w:szCs w:val="22"/>
        </w:rPr>
        <w:t xml:space="preserve">Our mean and median pay gap (Table 1) shows the difference between the mean/median hourly rates that men and women receive. </w:t>
      </w:r>
    </w:p>
    <w:tbl>
      <w:tblPr>
        <w:tblW w:w="9498" w:type="dxa"/>
        <w:tblInd w:w="-5" w:type="dxa"/>
        <w:tblLayout w:type="fixed"/>
        <w:tblLook w:val="04A0" w:firstRow="1" w:lastRow="0" w:firstColumn="1" w:lastColumn="0" w:noHBand="0" w:noVBand="1"/>
      </w:tblPr>
      <w:tblGrid>
        <w:gridCol w:w="2081"/>
        <w:gridCol w:w="2597"/>
        <w:gridCol w:w="2552"/>
        <w:gridCol w:w="2268"/>
      </w:tblGrid>
      <w:tr w:rsidR="007A5A96" w:rsidRPr="000870AA" w14:paraId="451DD221" w14:textId="77777777" w:rsidTr="003E36BE">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CD190" w14:textId="621F2AAF" w:rsidR="007A5A96" w:rsidRPr="000870AA" w:rsidRDefault="007A5A96" w:rsidP="00FB65CD">
            <w:pPr>
              <w:pStyle w:val="Heading2"/>
              <w:rPr>
                <w:rFonts w:ascii="Arial" w:eastAsia="Times New Roman" w:hAnsi="Arial" w:cs="Arial"/>
                <w:b/>
                <w:bCs/>
                <w:color w:val="5B9BD5" w:themeColor="accent1"/>
                <w:sz w:val="24"/>
                <w:szCs w:val="24"/>
                <w:lang w:eastAsia="en-GB"/>
              </w:rPr>
            </w:pP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45F3" w14:textId="77777777" w:rsidR="007A5A96" w:rsidRPr="000870AA" w:rsidRDefault="007A5A96" w:rsidP="00FB65CD">
            <w:pPr>
              <w:pStyle w:val="Heading2"/>
              <w:rPr>
                <w:rFonts w:ascii="Arial" w:eastAsia="Times New Roman" w:hAnsi="Arial" w:cs="Arial"/>
                <w:b/>
                <w:color w:val="5B9BD5" w:themeColor="accent1"/>
                <w:sz w:val="24"/>
                <w:szCs w:val="24"/>
                <w:lang w:eastAsia="en-GB"/>
              </w:rPr>
            </w:pPr>
            <w:r w:rsidRPr="000870AA">
              <w:rPr>
                <w:rFonts w:ascii="Arial" w:eastAsia="Times New Roman" w:hAnsi="Arial" w:cs="Arial"/>
                <w:b/>
                <w:color w:val="5B9BD5" w:themeColor="accent1"/>
                <w:sz w:val="24"/>
                <w:szCs w:val="24"/>
                <w:lang w:eastAsia="en-GB"/>
              </w:rPr>
              <w:t>Female</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3D70" w14:textId="77777777" w:rsidR="007A5A96" w:rsidRPr="000870AA" w:rsidRDefault="007A5A96" w:rsidP="00FB65CD">
            <w:pPr>
              <w:pStyle w:val="Heading2"/>
              <w:rPr>
                <w:rFonts w:ascii="Arial" w:eastAsia="Times New Roman" w:hAnsi="Arial" w:cs="Arial"/>
                <w:b/>
                <w:color w:val="5B9BD5" w:themeColor="accent1"/>
                <w:sz w:val="24"/>
                <w:szCs w:val="24"/>
                <w:lang w:eastAsia="en-GB"/>
              </w:rPr>
            </w:pPr>
            <w:r w:rsidRPr="000870AA">
              <w:rPr>
                <w:rFonts w:ascii="Arial" w:eastAsia="Times New Roman" w:hAnsi="Arial" w:cs="Arial"/>
                <w:b/>
                <w:color w:val="5B9BD5" w:themeColor="accent1"/>
                <w:sz w:val="24"/>
                <w:szCs w:val="24"/>
                <w:lang w:eastAsia="en-GB"/>
              </w:rPr>
              <w:t>Male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DA70" w14:textId="77777777" w:rsidR="007A5A96" w:rsidRPr="000870AA" w:rsidRDefault="007A5A96" w:rsidP="00FB65CD">
            <w:pPr>
              <w:pStyle w:val="Heading2"/>
              <w:rPr>
                <w:rFonts w:ascii="Arial" w:eastAsia="Times New Roman" w:hAnsi="Arial" w:cs="Arial"/>
                <w:b/>
                <w:color w:val="5B9BD5" w:themeColor="accent1"/>
                <w:sz w:val="24"/>
                <w:szCs w:val="24"/>
                <w:lang w:eastAsia="en-GB"/>
              </w:rPr>
            </w:pPr>
            <w:r w:rsidRPr="000870AA">
              <w:rPr>
                <w:rFonts w:ascii="Arial" w:eastAsia="Times New Roman" w:hAnsi="Arial" w:cs="Arial"/>
                <w:b/>
                <w:color w:val="5B9BD5" w:themeColor="accent1"/>
                <w:sz w:val="24"/>
                <w:szCs w:val="24"/>
                <w:lang w:eastAsia="en-GB"/>
              </w:rPr>
              <w:t>Pay Gap</w:t>
            </w:r>
          </w:p>
        </w:tc>
      </w:tr>
      <w:tr w:rsidR="007A5A96" w:rsidRPr="00530E20" w14:paraId="260C58C6" w14:textId="77777777" w:rsidTr="003E36BE">
        <w:trPr>
          <w:trHeight w:val="285"/>
        </w:trPr>
        <w:tc>
          <w:tcPr>
            <w:tcW w:w="20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3D95F" w14:textId="77777777" w:rsidR="007A5A96" w:rsidRPr="00530E20" w:rsidRDefault="007A5A96" w:rsidP="00FB65CD">
            <w:pPr>
              <w:spacing w:after="0" w:line="240" w:lineRule="auto"/>
              <w:jc w:val="center"/>
              <w:rPr>
                <w:rFonts w:ascii="Arial" w:eastAsia="Times New Roman" w:hAnsi="Arial" w:cs="Arial"/>
                <w:color w:val="000000"/>
                <w:lang w:eastAsia="en-GB"/>
              </w:rPr>
            </w:pPr>
            <w:r w:rsidRPr="00530E20">
              <w:rPr>
                <w:rFonts w:ascii="Arial" w:eastAsia="Times New Roman" w:hAnsi="Arial" w:cs="Arial"/>
                <w:color w:val="000000"/>
                <w:lang w:eastAsia="en-GB"/>
              </w:rPr>
              <w:t>Mean Gender Pay Gap</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6D3C0"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9.16</w:t>
            </w:r>
          </w:p>
          <w:p w14:paraId="3676361B"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(8.8 – 2019) </w:t>
            </w:r>
          </w:p>
          <w:p w14:paraId="70067CFA"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(8.46 - 2018)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5747D"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9.73</w:t>
            </w:r>
          </w:p>
          <w:p w14:paraId="3A82A804"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(9.5 – 2019)</w:t>
            </w:r>
          </w:p>
          <w:p w14:paraId="41747BAB"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(8.93 -2018)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91D46"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5.9%</w:t>
            </w:r>
          </w:p>
          <w:p w14:paraId="54A4CB37"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(7.4% - 2019)</w:t>
            </w:r>
          </w:p>
          <w:p w14:paraId="5114CD14"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(5.3% - 2108)</w:t>
            </w:r>
          </w:p>
        </w:tc>
      </w:tr>
      <w:tr w:rsidR="007A5A96" w:rsidRPr="00530E20" w14:paraId="644BD8E9" w14:textId="77777777" w:rsidTr="003E36BE">
        <w:trPr>
          <w:trHeight w:val="285"/>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C357" w14:textId="77777777" w:rsidR="007A5A96" w:rsidRPr="00530E20" w:rsidRDefault="007A5A96" w:rsidP="00FB65CD">
            <w:pPr>
              <w:spacing w:after="0" w:line="240" w:lineRule="auto"/>
              <w:jc w:val="center"/>
              <w:rPr>
                <w:rFonts w:ascii="Arial" w:eastAsia="Times New Roman" w:hAnsi="Arial" w:cs="Arial"/>
                <w:color w:val="000000"/>
                <w:lang w:eastAsia="en-GB"/>
              </w:rPr>
            </w:pPr>
            <w:r w:rsidRPr="00530E20">
              <w:rPr>
                <w:rFonts w:ascii="Arial" w:eastAsia="Times New Roman" w:hAnsi="Arial" w:cs="Arial"/>
                <w:color w:val="000000"/>
                <w:lang w:eastAsia="en-GB"/>
              </w:rPr>
              <w:t>Median Gender Pay Gap</w:t>
            </w:r>
          </w:p>
        </w:tc>
        <w:tc>
          <w:tcPr>
            <w:tcW w:w="25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8D02C"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8.44</w:t>
            </w:r>
          </w:p>
          <w:p w14:paraId="4C3713A8"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(7.97 – 2019)</w:t>
            </w:r>
          </w:p>
          <w:p w14:paraId="77F9EE8B"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(7.5 - 2018)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13485"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8.44</w:t>
            </w:r>
          </w:p>
          <w:p w14:paraId="4288AD0E"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(7.97 – 2019)</w:t>
            </w:r>
          </w:p>
          <w:p w14:paraId="1063CAA8"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(7.5 - 2018)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236F7" w14:textId="77777777" w:rsidR="007A5A96" w:rsidRPr="00D01F37" w:rsidRDefault="007A5A96" w:rsidP="00FB65CD">
            <w:pPr>
              <w:spacing w:after="0" w:line="240" w:lineRule="auto"/>
              <w:jc w:val="center"/>
              <w:rPr>
                <w:rFonts w:ascii="Arial" w:eastAsia="Times New Roman" w:hAnsi="Arial" w:cs="Arial"/>
                <w:color w:val="0070C0"/>
                <w:lang w:eastAsia="en-GB"/>
              </w:rPr>
            </w:pPr>
            <w:r w:rsidRPr="00D01F37">
              <w:rPr>
                <w:rFonts w:ascii="Arial" w:eastAsia="Times New Roman" w:hAnsi="Arial" w:cs="Arial"/>
                <w:color w:val="0070C0"/>
                <w:lang w:eastAsia="en-GB"/>
              </w:rPr>
              <w:t>0.00%</w:t>
            </w:r>
          </w:p>
          <w:p w14:paraId="55E39AD0" w14:textId="77777777" w:rsidR="007A5A96"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(0.00% -2019)</w:t>
            </w:r>
          </w:p>
          <w:p w14:paraId="17B70BC9" w14:textId="77777777" w:rsidR="007A5A96" w:rsidRPr="00530E20" w:rsidRDefault="007A5A96" w:rsidP="00FB65C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(0.00% - 2018)</w:t>
            </w:r>
          </w:p>
        </w:tc>
      </w:tr>
    </w:tbl>
    <w:p w14:paraId="4D5339FA" w14:textId="0EAA6BB2" w:rsidR="00BF67F8" w:rsidRPr="007A5A96" w:rsidRDefault="007A5A96" w:rsidP="00961C20">
      <w:pPr>
        <w:spacing w:after="0" w:line="240" w:lineRule="auto"/>
        <w:jc w:val="both"/>
        <w:rPr>
          <w:rFonts w:ascii="Arial" w:hAnsi="Arial" w:cs="Arial"/>
          <w:i/>
          <w:iCs/>
          <w:sz w:val="18"/>
          <w:szCs w:val="18"/>
        </w:rPr>
      </w:pPr>
      <w:r w:rsidRPr="007A5A96">
        <w:rPr>
          <w:rFonts w:ascii="Arial" w:hAnsi="Arial" w:cs="Arial"/>
          <w:i/>
          <w:iCs/>
          <w:sz w:val="18"/>
          <w:szCs w:val="18"/>
        </w:rPr>
        <w:t>Table 1</w:t>
      </w:r>
    </w:p>
    <w:p w14:paraId="5B9CBB42" w14:textId="2EAC3D20" w:rsidR="00BF67F8" w:rsidRPr="00A96A50" w:rsidRDefault="007A5A96" w:rsidP="007A5A96">
      <w:pPr>
        <w:pStyle w:val="NormalWeb"/>
        <w:shd w:val="clear" w:color="auto" w:fill="FFFFFF"/>
        <w:jc w:val="both"/>
        <w:rPr>
          <w:rFonts w:ascii="Arial" w:hAnsi="Arial" w:cs="Arial"/>
          <w:color w:val="161515"/>
          <w:sz w:val="22"/>
          <w:szCs w:val="22"/>
        </w:rPr>
      </w:pPr>
      <w:r>
        <w:rPr>
          <w:rFonts w:ascii="Arial" w:hAnsi="Arial" w:cs="Arial"/>
          <w:color w:val="161515"/>
          <w:sz w:val="22"/>
          <w:szCs w:val="22"/>
        </w:rPr>
        <w:t xml:space="preserve">To provide further explanation, the </w:t>
      </w:r>
      <w:r w:rsidR="00BF67F8" w:rsidRPr="00A96A50">
        <w:rPr>
          <w:rFonts w:ascii="Arial" w:hAnsi="Arial" w:cs="Arial"/>
          <w:color w:val="161515"/>
          <w:sz w:val="22"/>
          <w:szCs w:val="22"/>
        </w:rPr>
        <w:t xml:space="preserve">median pay gap shows the difference between the midpoints in the ranges of hourly earnings of men and women.  </w:t>
      </w:r>
      <w:r>
        <w:rPr>
          <w:rFonts w:ascii="Arial" w:hAnsi="Arial" w:cs="Arial"/>
          <w:color w:val="161515"/>
          <w:sz w:val="22"/>
          <w:szCs w:val="22"/>
        </w:rPr>
        <w:t>In line with the statutory requirements, w</w:t>
      </w:r>
      <w:r w:rsidR="00BF67F8" w:rsidRPr="00A96A50">
        <w:rPr>
          <w:rFonts w:ascii="Arial" w:hAnsi="Arial" w:cs="Arial"/>
          <w:color w:val="161515"/>
          <w:sz w:val="22"/>
          <w:szCs w:val="22"/>
        </w:rPr>
        <w:t xml:space="preserve">e have taken the salaries of men and women within Cranfield Quality Services and ordered them from lowest to highest, showing the </w:t>
      </w:r>
      <w:r w:rsidR="00BF67F8" w:rsidRPr="00A96A50">
        <w:rPr>
          <w:rFonts w:ascii="Arial" w:hAnsi="Arial" w:cs="Arial"/>
          <w:sz w:val="22"/>
          <w:szCs w:val="22"/>
          <w:lang w:val="en"/>
        </w:rPr>
        <w:t>difference between the employee in the middle of the range of male wages and the middle employee in the range of female wages.</w:t>
      </w:r>
      <w:r w:rsidR="00BF67F8" w:rsidRPr="00A96A50">
        <w:rPr>
          <w:rFonts w:ascii="Arial" w:hAnsi="Arial" w:cs="Arial"/>
          <w:color w:val="161515"/>
          <w:sz w:val="22"/>
          <w:szCs w:val="22"/>
        </w:rPr>
        <w:t xml:space="preserve"> </w:t>
      </w:r>
      <w:r w:rsidR="00BF67F8" w:rsidRPr="00A96A50">
        <w:rPr>
          <w:rFonts w:ascii="Arial" w:hAnsi="Arial" w:cs="Arial"/>
          <w:sz w:val="22"/>
          <w:szCs w:val="22"/>
          <w:lang w:val="en"/>
        </w:rPr>
        <w:t>The median is typically seen as the more representative figure</w:t>
      </w:r>
      <w:r>
        <w:rPr>
          <w:rFonts w:ascii="Arial" w:hAnsi="Arial" w:cs="Arial"/>
          <w:sz w:val="22"/>
          <w:szCs w:val="22"/>
          <w:lang w:val="en"/>
        </w:rPr>
        <w:t xml:space="preserve"> in gender pay analysis</w:t>
      </w:r>
      <w:r w:rsidR="00BF67F8" w:rsidRPr="00A96A50">
        <w:rPr>
          <w:rFonts w:ascii="Arial" w:hAnsi="Arial" w:cs="Arial"/>
          <w:sz w:val="22"/>
          <w:szCs w:val="22"/>
          <w:lang w:val="en"/>
        </w:rPr>
        <w:t>, as the mean can be skewed by a handful of more highly paid employees.  Our median figure for 20</w:t>
      </w:r>
      <w:r w:rsidR="00BF67F8">
        <w:rPr>
          <w:rFonts w:ascii="Arial" w:hAnsi="Arial" w:cs="Arial"/>
          <w:sz w:val="22"/>
          <w:szCs w:val="22"/>
          <w:lang w:val="en"/>
        </w:rPr>
        <w:t>20</w:t>
      </w:r>
      <w:r w:rsidR="00BF67F8" w:rsidRPr="00A96A50">
        <w:rPr>
          <w:rFonts w:ascii="Arial" w:hAnsi="Arial" w:cs="Arial"/>
          <w:sz w:val="22"/>
          <w:szCs w:val="22"/>
          <w:lang w:val="en"/>
        </w:rPr>
        <w:t xml:space="preserve"> has been maintained at 0.00%.</w:t>
      </w:r>
    </w:p>
    <w:p w14:paraId="20B6DB6D" w14:textId="798D8E40" w:rsidR="00BF67F8" w:rsidRDefault="00BF67F8" w:rsidP="007A5A96">
      <w:pPr>
        <w:spacing w:after="0" w:line="240" w:lineRule="auto"/>
        <w:jc w:val="both"/>
        <w:rPr>
          <w:rFonts w:ascii="Arial" w:eastAsia="Times New Roman" w:hAnsi="Arial" w:cs="Arial"/>
          <w:lang w:val="en" w:eastAsia="en-GB"/>
        </w:rPr>
      </w:pPr>
      <w:r w:rsidRPr="00C9519B">
        <w:rPr>
          <w:rFonts w:ascii="Arial" w:hAnsi="Arial" w:cs="Arial"/>
          <w:color w:val="000000" w:themeColor="text1"/>
        </w:rPr>
        <w:t xml:space="preserve">The mean gender pay gap is the difference between the average hourly earnings of men and women, calculated by </w:t>
      </w:r>
      <w:r w:rsidRPr="007C5DB1">
        <w:rPr>
          <w:rFonts w:ascii="Arial" w:hAnsi="Arial" w:cs="Arial"/>
          <w:color w:val="000000" w:themeColor="text1"/>
          <w:lang w:val="en"/>
        </w:rPr>
        <w:t>add</w:t>
      </w:r>
      <w:r w:rsidRPr="00C9519B">
        <w:rPr>
          <w:rFonts w:ascii="Arial" w:hAnsi="Arial" w:cs="Arial"/>
          <w:color w:val="000000" w:themeColor="text1"/>
          <w:lang w:val="en"/>
        </w:rPr>
        <w:t>ing</w:t>
      </w:r>
      <w:r w:rsidRPr="007C5DB1">
        <w:rPr>
          <w:rFonts w:ascii="Arial" w:hAnsi="Arial" w:cs="Arial"/>
          <w:color w:val="000000" w:themeColor="text1"/>
          <w:lang w:val="en"/>
        </w:rPr>
        <w:t xml:space="preserve"> up the </w:t>
      </w:r>
      <w:r w:rsidRPr="00C9519B">
        <w:rPr>
          <w:rFonts w:ascii="Arial" w:hAnsi="Arial" w:cs="Arial"/>
          <w:color w:val="000000" w:themeColor="text1"/>
          <w:lang w:val="en"/>
        </w:rPr>
        <w:t xml:space="preserve">hourly earnings </w:t>
      </w:r>
      <w:r w:rsidRPr="007C5DB1">
        <w:rPr>
          <w:rFonts w:ascii="Arial" w:hAnsi="Arial" w:cs="Arial"/>
          <w:color w:val="000000" w:themeColor="text1"/>
          <w:lang w:val="en"/>
        </w:rPr>
        <w:t>of all employees and divid</w:t>
      </w:r>
      <w:r>
        <w:rPr>
          <w:rFonts w:ascii="Arial" w:hAnsi="Arial" w:cs="Arial"/>
          <w:color w:val="000000" w:themeColor="text1"/>
          <w:lang w:val="en"/>
        </w:rPr>
        <w:t>ing</w:t>
      </w:r>
      <w:r w:rsidRPr="007C5DB1">
        <w:rPr>
          <w:rFonts w:ascii="Arial" w:hAnsi="Arial" w:cs="Arial"/>
          <w:color w:val="000000" w:themeColor="text1"/>
          <w:lang w:val="en"/>
        </w:rPr>
        <w:t xml:space="preserve"> the figure by the number of employees</w:t>
      </w:r>
      <w:r w:rsidRPr="007C5DB1">
        <w:rPr>
          <w:rFonts w:ascii="Arial" w:hAnsi="Arial" w:cs="Arial"/>
          <w:lang w:val="en"/>
        </w:rPr>
        <w:t xml:space="preserve">. </w:t>
      </w:r>
      <w:r>
        <w:rPr>
          <w:rFonts w:ascii="Arial" w:eastAsia="Times New Roman" w:hAnsi="Arial" w:cs="Arial"/>
          <w:lang w:val="en" w:eastAsia="en-GB"/>
        </w:rPr>
        <w:t xml:space="preserve">Our mean pay gap has decreased from last year by 1.5%, this is due to fluctuations within our quartiles.  Whilst we can see </w:t>
      </w:r>
      <w:r w:rsidR="007A5A96">
        <w:rPr>
          <w:rFonts w:ascii="Arial" w:eastAsia="Times New Roman" w:hAnsi="Arial" w:cs="Arial"/>
          <w:lang w:val="en" w:eastAsia="en-GB"/>
        </w:rPr>
        <w:t xml:space="preserve">there are </w:t>
      </w:r>
      <w:r>
        <w:rPr>
          <w:rFonts w:ascii="Arial" w:eastAsia="Times New Roman" w:hAnsi="Arial" w:cs="Arial"/>
          <w:lang w:val="en" w:eastAsia="en-GB"/>
        </w:rPr>
        <w:t xml:space="preserve">more females in quartile 1, than </w:t>
      </w:r>
      <w:r w:rsidR="007A5A96">
        <w:rPr>
          <w:rFonts w:ascii="Arial" w:eastAsia="Times New Roman" w:hAnsi="Arial" w:cs="Arial"/>
          <w:lang w:val="en" w:eastAsia="en-GB"/>
        </w:rPr>
        <w:t xml:space="preserve">previously reported in </w:t>
      </w:r>
      <w:r>
        <w:rPr>
          <w:rFonts w:ascii="Arial" w:eastAsia="Times New Roman" w:hAnsi="Arial" w:cs="Arial"/>
          <w:lang w:val="en" w:eastAsia="en-GB"/>
        </w:rPr>
        <w:t>2019, we have also seen increases in quartile</w:t>
      </w:r>
      <w:r w:rsidR="00ED6846">
        <w:rPr>
          <w:rFonts w:ascii="Arial" w:eastAsia="Times New Roman" w:hAnsi="Arial" w:cs="Arial"/>
          <w:lang w:val="en" w:eastAsia="en-GB"/>
        </w:rPr>
        <w:t>s</w:t>
      </w:r>
      <w:r>
        <w:rPr>
          <w:rFonts w:ascii="Arial" w:eastAsia="Times New Roman" w:hAnsi="Arial" w:cs="Arial"/>
          <w:lang w:val="en" w:eastAsia="en-GB"/>
        </w:rPr>
        <w:t xml:space="preserve"> 2 </w:t>
      </w:r>
      <w:r w:rsidR="00ED6846">
        <w:rPr>
          <w:rFonts w:ascii="Arial" w:eastAsia="Times New Roman" w:hAnsi="Arial" w:cs="Arial"/>
          <w:lang w:val="en" w:eastAsia="en-GB"/>
        </w:rPr>
        <w:t xml:space="preserve">to </w:t>
      </w:r>
      <w:r>
        <w:rPr>
          <w:rFonts w:ascii="Arial" w:eastAsia="Times New Roman" w:hAnsi="Arial" w:cs="Arial"/>
          <w:lang w:val="en" w:eastAsia="en-GB"/>
        </w:rPr>
        <w:t>4</w:t>
      </w:r>
      <w:r w:rsidR="0020017F">
        <w:rPr>
          <w:rFonts w:ascii="Arial" w:eastAsia="Times New Roman" w:hAnsi="Arial" w:cs="Arial"/>
          <w:lang w:val="en" w:eastAsia="en-GB"/>
        </w:rPr>
        <w:t xml:space="preserve"> (w</w:t>
      </w:r>
      <w:r w:rsidR="00ED6846">
        <w:rPr>
          <w:rFonts w:ascii="Arial" w:eastAsia="Times New Roman" w:hAnsi="Arial" w:cs="Arial"/>
          <w:lang w:val="en" w:eastAsia="en-GB"/>
        </w:rPr>
        <w:t xml:space="preserve">ith quartile 3 rising by </w:t>
      </w:r>
      <w:r w:rsidR="0020017F">
        <w:rPr>
          <w:rFonts w:ascii="Arial" w:eastAsia="Times New Roman" w:hAnsi="Arial" w:cs="Arial"/>
          <w:lang w:val="en" w:eastAsia="en-GB"/>
        </w:rPr>
        <w:t>4.6</w:t>
      </w:r>
      <w:r w:rsidR="00ED6846">
        <w:rPr>
          <w:rFonts w:ascii="Arial" w:eastAsia="Times New Roman" w:hAnsi="Arial" w:cs="Arial"/>
          <w:lang w:val="en" w:eastAsia="en-GB"/>
        </w:rPr>
        <w:t>%</w:t>
      </w:r>
      <w:r w:rsidR="0020017F">
        <w:rPr>
          <w:rFonts w:ascii="Arial" w:eastAsia="Times New Roman" w:hAnsi="Arial" w:cs="Arial"/>
          <w:lang w:val="en" w:eastAsia="en-GB"/>
        </w:rPr>
        <w:t>)</w:t>
      </w:r>
      <w:r w:rsidR="00ED6846">
        <w:rPr>
          <w:rFonts w:ascii="Arial" w:eastAsia="Times New Roman" w:hAnsi="Arial" w:cs="Arial"/>
          <w:lang w:val="en" w:eastAsia="en-GB"/>
        </w:rPr>
        <w:t xml:space="preserve">, </w:t>
      </w:r>
      <w:r>
        <w:rPr>
          <w:rFonts w:ascii="Arial" w:eastAsia="Times New Roman" w:hAnsi="Arial" w:cs="Arial"/>
          <w:lang w:val="en" w:eastAsia="en-GB"/>
        </w:rPr>
        <w:t>which ha</w:t>
      </w:r>
      <w:r w:rsidR="0020017F">
        <w:rPr>
          <w:rFonts w:ascii="Arial" w:eastAsia="Times New Roman" w:hAnsi="Arial" w:cs="Arial"/>
          <w:lang w:val="en" w:eastAsia="en-GB"/>
        </w:rPr>
        <w:t>s</w:t>
      </w:r>
      <w:r>
        <w:rPr>
          <w:rFonts w:ascii="Arial" w:eastAsia="Times New Roman" w:hAnsi="Arial" w:cs="Arial"/>
          <w:lang w:val="en" w:eastAsia="en-GB"/>
        </w:rPr>
        <w:t xml:space="preserve"> resulted in a reduction in the overall pay gap.  </w:t>
      </w:r>
    </w:p>
    <w:p w14:paraId="7EF53A79" w14:textId="77777777" w:rsidR="00BF67F8" w:rsidRDefault="00BF67F8" w:rsidP="00BF67F8">
      <w:pPr>
        <w:spacing w:after="0" w:line="240" w:lineRule="auto"/>
        <w:jc w:val="both"/>
        <w:rPr>
          <w:rFonts w:ascii="Arial" w:eastAsia="Times New Roman" w:hAnsi="Arial" w:cs="Arial"/>
          <w:lang w:val="en" w:eastAsia="en-GB"/>
        </w:rPr>
      </w:pPr>
    </w:p>
    <w:p w14:paraId="3E75C6B6" w14:textId="21ACDD0A" w:rsidR="00BF67F8" w:rsidRDefault="00BF67F8" w:rsidP="00BF67F8">
      <w:pPr>
        <w:pStyle w:val="Heading2"/>
        <w:rPr>
          <w:rFonts w:ascii="Arial" w:eastAsia="Times New Roman" w:hAnsi="Arial" w:cs="Arial"/>
          <w:b/>
          <w:bCs/>
          <w:sz w:val="24"/>
          <w:szCs w:val="24"/>
          <w:lang w:eastAsia="en-GB"/>
        </w:rPr>
      </w:pPr>
      <w:r w:rsidRPr="00BF67F8">
        <w:rPr>
          <w:rFonts w:ascii="Arial" w:eastAsia="Times New Roman" w:hAnsi="Arial" w:cs="Arial"/>
          <w:b/>
          <w:bCs/>
          <w:sz w:val="24"/>
          <w:szCs w:val="24"/>
          <w:lang w:eastAsia="en-GB"/>
        </w:rPr>
        <w:t>Mean and Median Bonus Gender Pay Gap (figures shown in brackets are 2019/18 comparison figures)</w:t>
      </w:r>
    </w:p>
    <w:p w14:paraId="06517FBA" w14:textId="666394E6" w:rsidR="003E36BE" w:rsidRDefault="003E36BE" w:rsidP="003E36BE">
      <w:pPr>
        <w:spacing w:after="0" w:line="240" w:lineRule="auto"/>
        <w:textAlignment w:val="baseline"/>
        <w:outlineLvl w:val="2"/>
        <w:rPr>
          <w:rFonts w:ascii="Arial" w:eastAsia="Times New Roman" w:hAnsi="Arial" w:cs="Arial"/>
          <w:b/>
          <w:bCs/>
          <w:color w:val="0B0C0C"/>
          <w:sz w:val="29"/>
          <w:szCs w:val="29"/>
          <w:lang w:eastAsia="en-GB"/>
        </w:rPr>
      </w:pPr>
    </w:p>
    <w:p w14:paraId="4960A3EA" w14:textId="4630F92A" w:rsidR="003E36BE" w:rsidRDefault="003E36BE" w:rsidP="0054734C">
      <w:pPr>
        <w:spacing w:after="0" w:line="240" w:lineRule="auto"/>
        <w:rPr>
          <w:rFonts w:ascii="Arial" w:hAnsi="Arial" w:cs="Arial"/>
          <w:lang w:eastAsia="en-GB"/>
        </w:rPr>
      </w:pPr>
      <w:r w:rsidRPr="003E36BE">
        <w:rPr>
          <w:rFonts w:ascii="Arial" w:eastAsia="Times New Roman" w:hAnsi="Arial" w:cs="Arial"/>
          <w:color w:val="0B0C0C"/>
          <w:lang w:eastAsia="en-GB"/>
        </w:rPr>
        <w:t xml:space="preserve">The mean (average) and median gender pay gap using bonus pay, shows the difference in bonus payments between men and women, however </w:t>
      </w:r>
      <w:r w:rsidR="009F6AB8">
        <w:rPr>
          <w:rFonts w:ascii="Arial" w:eastAsia="Times New Roman" w:hAnsi="Arial" w:cs="Arial"/>
          <w:color w:val="0B0C0C"/>
          <w:lang w:eastAsia="en-GB"/>
        </w:rPr>
        <w:t xml:space="preserve">it is only </w:t>
      </w:r>
      <w:r w:rsidRPr="003E36BE">
        <w:rPr>
          <w:rFonts w:ascii="Arial" w:eastAsia="Times New Roman" w:hAnsi="Arial" w:cs="Arial"/>
          <w:color w:val="0B0C0C"/>
          <w:lang w:eastAsia="en-GB"/>
        </w:rPr>
        <w:t>calculat</w:t>
      </w:r>
      <w:r w:rsidR="009F6AB8">
        <w:rPr>
          <w:rFonts w:ascii="Arial" w:eastAsia="Times New Roman" w:hAnsi="Arial" w:cs="Arial"/>
          <w:color w:val="0B0C0C"/>
          <w:lang w:eastAsia="en-GB"/>
        </w:rPr>
        <w:t>ed and reported</w:t>
      </w:r>
      <w:r w:rsidRPr="003E36BE">
        <w:rPr>
          <w:rFonts w:ascii="Arial" w:eastAsia="Times New Roman" w:hAnsi="Arial" w:cs="Arial"/>
          <w:color w:val="0B0C0C"/>
          <w:lang w:eastAsia="en-GB"/>
        </w:rPr>
        <w:t xml:space="preserve"> where </w:t>
      </w:r>
      <w:r w:rsidR="009F6AB8">
        <w:rPr>
          <w:rFonts w:ascii="Arial" w:eastAsia="Times New Roman" w:hAnsi="Arial" w:cs="Arial"/>
          <w:color w:val="0B0C0C"/>
          <w:lang w:eastAsia="en-GB"/>
        </w:rPr>
        <w:t>employers h</w:t>
      </w:r>
      <w:r w:rsidRPr="003E36BE">
        <w:rPr>
          <w:rFonts w:ascii="Arial" w:eastAsia="Times New Roman" w:hAnsi="Arial" w:cs="Arial"/>
          <w:color w:val="0B0C0C"/>
          <w:lang w:eastAsia="en-GB"/>
        </w:rPr>
        <w:t>ave paid bonus pay to at least one man and</w:t>
      </w:r>
      <w:r w:rsidR="0020017F">
        <w:rPr>
          <w:rFonts w:ascii="Arial" w:eastAsia="Times New Roman" w:hAnsi="Arial" w:cs="Arial"/>
          <w:color w:val="0B0C0C"/>
          <w:lang w:eastAsia="en-GB"/>
        </w:rPr>
        <w:t>/or</w:t>
      </w:r>
      <w:r w:rsidRPr="003E36BE">
        <w:rPr>
          <w:rFonts w:ascii="Arial" w:eastAsia="Times New Roman" w:hAnsi="Arial" w:cs="Arial"/>
          <w:color w:val="0B0C0C"/>
          <w:lang w:eastAsia="en-GB"/>
        </w:rPr>
        <w:t xml:space="preserve"> wom</w:t>
      </w:r>
      <w:r w:rsidR="0020017F">
        <w:rPr>
          <w:rFonts w:ascii="Arial" w:eastAsia="Times New Roman" w:hAnsi="Arial" w:cs="Arial"/>
          <w:color w:val="0B0C0C"/>
          <w:lang w:eastAsia="en-GB"/>
        </w:rPr>
        <w:t>a</w:t>
      </w:r>
      <w:r w:rsidRPr="003E36BE">
        <w:rPr>
          <w:rFonts w:ascii="Arial" w:eastAsia="Times New Roman" w:hAnsi="Arial" w:cs="Arial"/>
          <w:color w:val="0B0C0C"/>
          <w:lang w:eastAsia="en-GB"/>
        </w:rPr>
        <w:t xml:space="preserve">n. </w:t>
      </w:r>
      <w:r>
        <w:rPr>
          <w:rFonts w:ascii="Arial" w:eastAsia="Times New Roman" w:hAnsi="Arial" w:cs="Arial"/>
          <w:color w:val="0B0C0C"/>
          <w:lang w:eastAsia="en-GB"/>
        </w:rPr>
        <w:t xml:space="preserve">As </w:t>
      </w:r>
      <w:r w:rsidRPr="007A5A96">
        <w:rPr>
          <w:rFonts w:ascii="Arial" w:hAnsi="Arial" w:cs="Arial"/>
          <w:lang w:eastAsia="en-GB"/>
        </w:rPr>
        <w:t>Cranfield Quality Services do not operate a bonus/recognition scheme for its employees</w:t>
      </w:r>
      <w:r>
        <w:rPr>
          <w:rFonts w:ascii="Arial" w:hAnsi="Arial" w:cs="Arial"/>
          <w:lang w:eastAsia="en-GB"/>
        </w:rPr>
        <w:t xml:space="preserve">, the figures in Table </w:t>
      </w:r>
      <w:r w:rsidR="009F6AB8">
        <w:rPr>
          <w:rFonts w:ascii="Arial" w:hAnsi="Arial" w:cs="Arial"/>
          <w:lang w:eastAsia="en-GB"/>
        </w:rPr>
        <w:t>2</w:t>
      </w:r>
      <w:r>
        <w:rPr>
          <w:rFonts w:ascii="Arial" w:hAnsi="Arial" w:cs="Arial"/>
          <w:lang w:eastAsia="en-GB"/>
        </w:rPr>
        <w:t xml:space="preserve"> and </w:t>
      </w:r>
      <w:r w:rsidR="009F6AB8">
        <w:rPr>
          <w:rFonts w:ascii="Arial" w:hAnsi="Arial" w:cs="Arial"/>
          <w:lang w:eastAsia="en-GB"/>
        </w:rPr>
        <w:t>3</w:t>
      </w:r>
      <w:r>
        <w:rPr>
          <w:rFonts w:ascii="Arial" w:hAnsi="Arial" w:cs="Arial"/>
          <w:lang w:eastAsia="en-GB"/>
        </w:rPr>
        <w:t xml:space="preserve"> </w:t>
      </w:r>
      <w:r w:rsidRPr="007A5A96">
        <w:rPr>
          <w:rFonts w:ascii="Arial" w:hAnsi="Arial" w:cs="Arial"/>
          <w:lang w:eastAsia="en-GB"/>
        </w:rPr>
        <w:t>are reflective of this practice</w:t>
      </w:r>
      <w:r w:rsidR="009F6AB8">
        <w:rPr>
          <w:rFonts w:ascii="Arial" w:hAnsi="Arial" w:cs="Arial"/>
          <w:lang w:eastAsia="en-GB"/>
        </w:rPr>
        <w:t>.</w:t>
      </w:r>
    </w:p>
    <w:p w14:paraId="5FD38EA2" w14:textId="77777777" w:rsidR="0054734C" w:rsidRDefault="0054734C" w:rsidP="0054734C">
      <w:pPr>
        <w:spacing w:after="0" w:line="240" w:lineRule="auto"/>
        <w:rPr>
          <w:rFonts w:ascii="Arial" w:hAnsi="Arial" w:cs="Arial"/>
          <w:lang w:eastAsia="en-GB"/>
        </w:rPr>
      </w:pPr>
    </w:p>
    <w:p w14:paraId="2F555281" w14:textId="3BB1D711" w:rsidR="0054734C" w:rsidRDefault="00B132C5" w:rsidP="0054734C">
      <w:pPr>
        <w:spacing w:after="0" w:line="240" w:lineRule="auto"/>
        <w:rPr>
          <w:rFonts w:ascii="Arial" w:hAnsi="Arial" w:cs="Arial"/>
          <w:lang w:eastAsia="en-GB"/>
        </w:rPr>
      </w:pPr>
      <w:r w:rsidRPr="0020017F">
        <w:rPr>
          <w:rFonts w:ascii="Arial" w:hAnsi="Arial" w:cs="Arial"/>
          <w:lang w:eastAsia="en-GB"/>
        </w:rPr>
        <w:t xml:space="preserve">Please note, for completeness of record and as we still need to report the percentage of men who received bonus pay (entered as zero) and percentage of women who received bonus pay (entered as zero) we have included these tables.   </w:t>
      </w:r>
    </w:p>
    <w:p w14:paraId="309474A7" w14:textId="77777777" w:rsidR="0054734C" w:rsidRDefault="0054734C">
      <w:pPr>
        <w:rPr>
          <w:rFonts w:ascii="Arial" w:hAnsi="Arial" w:cs="Arial"/>
          <w:lang w:eastAsia="en-GB"/>
        </w:rPr>
      </w:pPr>
      <w:r>
        <w:rPr>
          <w:rFonts w:ascii="Arial" w:hAnsi="Arial" w:cs="Arial"/>
          <w:lang w:eastAsia="en-GB"/>
        </w:rPr>
        <w:br w:type="page"/>
      </w:r>
    </w:p>
    <w:p w14:paraId="594EB63B" w14:textId="77777777" w:rsidR="00B132C5" w:rsidRPr="0020017F" w:rsidRDefault="00B132C5" w:rsidP="0054734C">
      <w:pPr>
        <w:spacing w:after="0" w:line="240" w:lineRule="auto"/>
        <w:rPr>
          <w:rFonts w:ascii="Arial" w:hAnsi="Arial" w:cs="Arial"/>
          <w:lang w:eastAsia="en-GB"/>
        </w:rPr>
      </w:pPr>
    </w:p>
    <w:p w14:paraId="1DBA9112" w14:textId="195C193D" w:rsidR="009F6AB8" w:rsidRDefault="009F6AB8" w:rsidP="0054734C">
      <w:pPr>
        <w:spacing w:after="0" w:line="240" w:lineRule="auto"/>
        <w:rPr>
          <w:rFonts w:ascii="Arial" w:hAnsi="Arial" w:cs="Arial"/>
          <w:lang w:eastAsia="en-GB"/>
        </w:rPr>
      </w:pPr>
    </w:p>
    <w:tbl>
      <w:tblPr>
        <w:tblW w:w="9214" w:type="dxa"/>
        <w:tblLayout w:type="fixed"/>
        <w:tblLook w:val="04A0" w:firstRow="1" w:lastRow="0" w:firstColumn="1" w:lastColumn="0" w:noHBand="0" w:noVBand="1"/>
      </w:tblPr>
      <w:tblGrid>
        <w:gridCol w:w="3261"/>
        <w:gridCol w:w="1701"/>
        <w:gridCol w:w="1559"/>
        <w:gridCol w:w="2693"/>
      </w:tblGrid>
      <w:tr w:rsidR="007A5A96" w:rsidRPr="000870AA" w14:paraId="7B0D393E" w14:textId="77777777" w:rsidTr="009F6AB8">
        <w:trPr>
          <w:trHeight w:val="285"/>
        </w:trPr>
        <w:tc>
          <w:tcPr>
            <w:tcW w:w="3261" w:type="dxa"/>
            <w:tcBorders>
              <w:top w:val="single" w:sz="4" w:space="0" w:color="auto"/>
              <w:left w:val="nil"/>
              <w:bottom w:val="single" w:sz="4" w:space="0" w:color="auto"/>
              <w:right w:val="single" w:sz="4" w:space="0" w:color="auto"/>
            </w:tcBorders>
            <w:shd w:val="clear" w:color="auto" w:fill="auto"/>
            <w:noWrap/>
            <w:vAlign w:val="bottom"/>
          </w:tcPr>
          <w:p w14:paraId="4CFD7CCD" w14:textId="77777777" w:rsidR="007A5A96" w:rsidRPr="00CD3DA4" w:rsidRDefault="007A5A96" w:rsidP="00FB65CD">
            <w:pPr>
              <w:pStyle w:val="Heading2"/>
              <w:rPr>
                <w:rFonts w:ascii="Arial" w:eastAsia="Times New Roman" w:hAnsi="Arial" w:cs="Arial"/>
                <w:b/>
                <w:sz w:val="24"/>
                <w:szCs w:val="24"/>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3A9A090" w14:textId="77777777" w:rsidR="007A5A96" w:rsidRPr="000870AA" w:rsidRDefault="007A5A96" w:rsidP="00FB65CD">
            <w:pPr>
              <w:pStyle w:val="Heading2"/>
              <w:rPr>
                <w:rFonts w:ascii="Arial" w:eastAsia="Times New Roman" w:hAnsi="Arial" w:cs="Arial"/>
                <w:b/>
                <w:sz w:val="24"/>
                <w:szCs w:val="24"/>
                <w:lang w:eastAsia="en-GB"/>
              </w:rPr>
            </w:pPr>
            <w:r w:rsidRPr="000870AA">
              <w:rPr>
                <w:rFonts w:ascii="Arial" w:eastAsia="Times New Roman" w:hAnsi="Arial" w:cs="Arial"/>
                <w:b/>
                <w:sz w:val="24"/>
                <w:szCs w:val="24"/>
                <w:lang w:eastAsia="en-GB"/>
              </w:rPr>
              <w:t>Female</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D8170DC" w14:textId="77777777" w:rsidR="007A5A96" w:rsidRPr="000870AA" w:rsidRDefault="007A5A96" w:rsidP="00FB65CD">
            <w:pPr>
              <w:pStyle w:val="Heading2"/>
              <w:rPr>
                <w:rFonts w:ascii="Arial" w:eastAsia="Times New Roman" w:hAnsi="Arial" w:cs="Arial"/>
                <w:b/>
                <w:sz w:val="24"/>
                <w:szCs w:val="24"/>
                <w:lang w:eastAsia="en-GB"/>
              </w:rPr>
            </w:pPr>
            <w:r w:rsidRPr="000870AA">
              <w:rPr>
                <w:rFonts w:ascii="Arial" w:eastAsia="Times New Roman" w:hAnsi="Arial" w:cs="Arial"/>
                <w:b/>
                <w:sz w:val="24"/>
                <w:szCs w:val="24"/>
                <w:lang w:eastAsia="en-GB"/>
              </w:rPr>
              <w:t>Male</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39D35268" w14:textId="77777777" w:rsidR="007A5A96" w:rsidRPr="000870AA" w:rsidRDefault="007A5A96" w:rsidP="00FB65CD">
            <w:pPr>
              <w:pStyle w:val="Heading2"/>
              <w:rPr>
                <w:rFonts w:ascii="Arial" w:eastAsia="Times New Roman" w:hAnsi="Arial" w:cs="Arial"/>
                <w:b/>
                <w:sz w:val="24"/>
                <w:szCs w:val="24"/>
                <w:lang w:eastAsia="en-GB"/>
              </w:rPr>
            </w:pPr>
            <w:r w:rsidRPr="000870AA">
              <w:rPr>
                <w:rFonts w:ascii="Arial" w:eastAsia="Times New Roman" w:hAnsi="Arial" w:cs="Arial"/>
                <w:b/>
                <w:sz w:val="24"/>
                <w:szCs w:val="24"/>
                <w:lang w:eastAsia="en-GB"/>
              </w:rPr>
              <w:t>Pay Gap</w:t>
            </w:r>
          </w:p>
        </w:tc>
      </w:tr>
      <w:tr w:rsidR="007A5A96" w:rsidRPr="001D5397" w14:paraId="293BBA60" w14:textId="77777777" w:rsidTr="009F6AB8">
        <w:trPr>
          <w:trHeight w:val="916"/>
        </w:trPr>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4559FB15" w14:textId="77777777" w:rsidR="007A5A96" w:rsidRPr="00530E20" w:rsidRDefault="007A5A96" w:rsidP="00FB65CD">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Mean Bonus Gender Pay Gap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8021C56"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w:t>
            </w:r>
          </w:p>
          <w:p w14:paraId="7405E28F" w14:textId="77777777" w:rsidR="007A5A96" w:rsidRDefault="007A5A96" w:rsidP="00FB65CD">
            <w:pPr>
              <w:rPr>
                <w:rFonts w:ascii="Arial" w:hAnsi="Arial" w:cs="Arial"/>
                <w:lang w:eastAsia="en-GB"/>
              </w:rPr>
            </w:pPr>
            <w:r>
              <w:rPr>
                <w:rFonts w:ascii="Arial" w:hAnsi="Arial" w:cs="Arial"/>
                <w:lang w:eastAsia="en-GB"/>
              </w:rPr>
              <w:t>(0 – 2019)</w:t>
            </w:r>
          </w:p>
          <w:p w14:paraId="20D1878E" w14:textId="77777777" w:rsidR="007A5A96" w:rsidRPr="001D5397" w:rsidRDefault="007A5A96" w:rsidP="00FB65CD">
            <w:pPr>
              <w:rPr>
                <w:rFonts w:ascii="Arial" w:hAnsi="Arial" w:cs="Arial"/>
                <w:lang w:eastAsia="en-GB"/>
              </w:rPr>
            </w:pPr>
            <w:r>
              <w:rPr>
                <w:rFonts w:ascii="Arial" w:hAnsi="Arial" w:cs="Arial"/>
                <w:lang w:eastAsia="en-GB"/>
              </w:rPr>
              <w:t>(</w:t>
            </w:r>
            <w:r w:rsidRPr="001D5397">
              <w:rPr>
                <w:rFonts w:ascii="Arial" w:hAnsi="Arial" w:cs="Arial"/>
                <w:lang w:eastAsia="en-GB"/>
              </w:rPr>
              <w:t>0</w:t>
            </w:r>
            <w:r>
              <w:rPr>
                <w:rFonts w:ascii="Arial" w:hAnsi="Arial" w:cs="Arial"/>
                <w:lang w:eastAsia="en-GB"/>
              </w:rPr>
              <w:t xml:space="preserve"> -2018)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4A12F4"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w:t>
            </w:r>
          </w:p>
          <w:p w14:paraId="31C5CF3E" w14:textId="77777777" w:rsidR="007A5A96" w:rsidRDefault="007A5A96" w:rsidP="00FB65CD">
            <w:pPr>
              <w:rPr>
                <w:rFonts w:ascii="Arial" w:hAnsi="Arial" w:cs="Arial"/>
                <w:lang w:eastAsia="en-GB"/>
              </w:rPr>
            </w:pPr>
            <w:r>
              <w:rPr>
                <w:rFonts w:ascii="Arial" w:hAnsi="Arial" w:cs="Arial"/>
                <w:lang w:eastAsia="en-GB"/>
              </w:rPr>
              <w:t>(0 – 2019)</w:t>
            </w:r>
          </w:p>
          <w:p w14:paraId="0CAC44A2" w14:textId="77777777" w:rsidR="007A5A96" w:rsidRPr="001D5397" w:rsidRDefault="007A5A96" w:rsidP="00FB65CD">
            <w:pPr>
              <w:rPr>
                <w:rFonts w:ascii="Arial" w:hAnsi="Arial" w:cs="Arial"/>
                <w:lang w:eastAsia="en-GB"/>
              </w:rPr>
            </w:pPr>
            <w:r>
              <w:rPr>
                <w:rFonts w:ascii="Arial" w:hAnsi="Arial" w:cs="Arial"/>
                <w:lang w:eastAsia="en-GB"/>
              </w:rPr>
              <w:t>(</w:t>
            </w:r>
            <w:r w:rsidRPr="001D5397">
              <w:rPr>
                <w:rFonts w:ascii="Arial" w:hAnsi="Arial" w:cs="Arial"/>
                <w:lang w:eastAsia="en-GB"/>
              </w:rPr>
              <w:t>0</w:t>
            </w:r>
            <w:r>
              <w:rPr>
                <w:rFonts w:ascii="Arial" w:hAnsi="Arial" w:cs="Arial"/>
                <w:lang w:eastAsia="en-GB"/>
              </w:rPr>
              <w:t xml:space="preserve"> -2018)</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7D1BCCA"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w:t>
            </w:r>
          </w:p>
          <w:p w14:paraId="5444653A" w14:textId="77777777" w:rsidR="007A5A96" w:rsidRDefault="007A5A96" w:rsidP="00FB65CD">
            <w:pPr>
              <w:rPr>
                <w:rFonts w:ascii="Arial" w:hAnsi="Arial" w:cs="Arial"/>
                <w:lang w:eastAsia="en-GB"/>
              </w:rPr>
            </w:pPr>
            <w:r>
              <w:rPr>
                <w:rFonts w:ascii="Arial" w:hAnsi="Arial" w:cs="Arial"/>
                <w:lang w:eastAsia="en-GB"/>
              </w:rPr>
              <w:t>(0.0% – 2019)</w:t>
            </w:r>
          </w:p>
          <w:p w14:paraId="5EEC45B9" w14:textId="77777777" w:rsidR="007A5A96" w:rsidRPr="001D5397" w:rsidRDefault="007A5A96" w:rsidP="00FB65CD">
            <w:pPr>
              <w:rPr>
                <w:rFonts w:ascii="Arial" w:hAnsi="Arial" w:cs="Arial"/>
                <w:lang w:eastAsia="en-GB"/>
              </w:rPr>
            </w:pPr>
            <w:r>
              <w:rPr>
                <w:rFonts w:ascii="Arial" w:hAnsi="Arial" w:cs="Arial"/>
                <w:lang w:eastAsia="en-GB"/>
              </w:rPr>
              <w:t>(</w:t>
            </w:r>
            <w:r w:rsidRPr="001D5397">
              <w:rPr>
                <w:rFonts w:ascii="Arial" w:hAnsi="Arial" w:cs="Arial"/>
                <w:lang w:eastAsia="en-GB"/>
              </w:rPr>
              <w:t>0</w:t>
            </w:r>
            <w:r>
              <w:rPr>
                <w:rFonts w:ascii="Arial" w:hAnsi="Arial" w:cs="Arial"/>
                <w:lang w:eastAsia="en-GB"/>
              </w:rPr>
              <w:t>.0% -2018)</w:t>
            </w:r>
          </w:p>
        </w:tc>
      </w:tr>
      <w:tr w:rsidR="007A5A96" w:rsidRPr="001D5397" w14:paraId="0F328F37" w14:textId="77777777" w:rsidTr="009F6AB8">
        <w:trPr>
          <w:trHeight w:val="594"/>
        </w:trPr>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7369CB7D" w14:textId="77777777" w:rsidR="007A5A96" w:rsidRPr="00530E20" w:rsidRDefault="007A5A96" w:rsidP="00FB65CD">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Median Bonus Gender Pay Gap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CB079B7"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w:t>
            </w:r>
          </w:p>
          <w:p w14:paraId="593A2C55" w14:textId="77777777" w:rsidR="007A5A96" w:rsidRDefault="007A5A96" w:rsidP="00FB65CD">
            <w:pPr>
              <w:rPr>
                <w:rFonts w:ascii="Arial" w:hAnsi="Arial" w:cs="Arial"/>
                <w:lang w:eastAsia="en-GB"/>
              </w:rPr>
            </w:pPr>
            <w:r>
              <w:rPr>
                <w:rFonts w:ascii="Arial" w:hAnsi="Arial" w:cs="Arial"/>
                <w:lang w:eastAsia="en-GB"/>
              </w:rPr>
              <w:t>(0 – 2019)</w:t>
            </w:r>
          </w:p>
          <w:p w14:paraId="27C3A454" w14:textId="77777777" w:rsidR="007A5A96" w:rsidRPr="001D5397" w:rsidRDefault="007A5A96" w:rsidP="00FB65CD">
            <w:pPr>
              <w:rPr>
                <w:rFonts w:ascii="Arial" w:hAnsi="Arial" w:cs="Arial"/>
                <w:lang w:eastAsia="en-GB"/>
              </w:rPr>
            </w:pPr>
            <w:r>
              <w:rPr>
                <w:rFonts w:ascii="Arial" w:hAnsi="Arial" w:cs="Arial"/>
                <w:lang w:eastAsia="en-GB"/>
              </w:rPr>
              <w:t>(</w:t>
            </w:r>
            <w:r w:rsidRPr="001D5397">
              <w:rPr>
                <w:rFonts w:ascii="Arial" w:hAnsi="Arial" w:cs="Arial"/>
                <w:lang w:eastAsia="en-GB"/>
              </w:rPr>
              <w:t>0</w:t>
            </w:r>
            <w:r>
              <w:rPr>
                <w:rFonts w:ascii="Arial" w:hAnsi="Arial" w:cs="Arial"/>
                <w:lang w:eastAsia="en-GB"/>
              </w:rPr>
              <w:t xml:space="preserve"> -2018)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83F020"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w:t>
            </w:r>
          </w:p>
          <w:p w14:paraId="3B9FCBA6" w14:textId="77777777" w:rsidR="007A5A96" w:rsidRDefault="007A5A96" w:rsidP="00FB65CD">
            <w:pPr>
              <w:rPr>
                <w:rFonts w:ascii="Arial" w:hAnsi="Arial" w:cs="Arial"/>
                <w:lang w:eastAsia="en-GB"/>
              </w:rPr>
            </w:pPr>
            <w:r>
              <w:rPr>
                <w:rFonts w:ascii="Arial" w:hAnsi="Arial" w:cs="Arial"/>
                <w:lang w:eastAsia="en-GB"/>
              </w:rPr>
              <w:t>(0 – 2019)</w:t>
            </w:r>
          </w:p>
          <w:p w14:paraId="7C5478D7" w14:textId="77777777" w:rsidR="007A5A96" w:rsidRPr="001D5397" w:rsidRDefault="007A5A96" w:rsidP="00FB65CD">
            <w:pPr>
              <w:rPr>
                <w:rFonts w:ascii="Arial" w:hAnsi="Arial" w:cs="Arial"/>
                <w:lang w:eastAsia="en-GB"/>
              </w:rPr>
            </w:pPr>
            <w:r>
              <w:rPr>
                <w:rFonts w:ascii="Arial" w:hAnsi="Arial" w:cs="Arial"/>
                <w:lang w:eastAsia="en-GB"/>
              </w:rPr>
              <w:t>(</w:t>
            </w:r>
            <w:r w:rsidRPr="001D5397">
              <w:rPr>
                <w:rFonts w:ascii="Arial" w:hAnsi="Arial" w:cs="Arial"/>
                <w:lang w:eastAsia="en-GB"/>
              </w:rPr>
              <w:t>0</w:t>
            </w:r>
            <w:r>
              <w:rPr>
                <w:rFonts w:ascii="Arial" w:hAnsi="Arial" w:cs="Arial"/>
                <w:lang w:eastAsia="en-GB"/>
              </w:rPr>
              <w:t xml:space="preserve"> -2018) (0)</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FACD2A1" w14:textId="77777777" w:rsidR="007A5A96" w:rsidRPr="007A5A96" w:rsidRDefault="007A5A96" w:rsidP="00FB65CD">
            <w:pPr>
              <w:rPr>
                <w:rFonts w:ascii="Arial" w:hAnsi="Arial" w:cs="Arial"/>
                <w:b/>
                <w:bCs/>
                <w:color w:val="0070C0"/>
                <w:lang w:eastAsia="en-GB"/>
              </w:rPr>
            </w:pPr>
            <w:r w:rsidRPr="007A5A96">
              <w:rPr>
                <w:rFonts w:ascii="Arial" w:hAnsi="Arial" w:cs="Arial"/>
                <w:b/>
                <w:bCs/>
                <w:color w:val="0070C0"/>
                <w:lang w:eastAsia="en-GB"/>
              </w:rPr>
              <w:t>00.0%</w:t>
            </w:r>
          </w:p>
          <w:p w14:paraId="34195483" w14:textId="77777777" w:rsidR="007A5A96" w:rsidRDefault="007A5A96" w:rsidP="00FB65CD">
            <w:pPr>
              <w:rPr>
                <w:rFonts w:ascii="Arial" w:hAnsi="Arial" w:cs="Arial"/>
                <w:lang w:eastAsia="en-GB"/>
              </w:rPr>
            </w:pPr>
            <w:r>
              <w:rPr>
                <w:rFonts w:ascii="Arial" w:hAnsi="Arial" w:cs="Arial"/>
                <w:lang w:eastAsia="en-GB"/>
              </w:rPr>
              <w:t>(0.00% - 2019)</w:t>
            </w:r>
          </w:p>
          <w:p w14:paraId="4ACC0041" w14:textId="77777777" w:rsidR="007A5A96" w:rsidRPr="001D5397" w:rsidRDefault="007A5A96" w:rsidP="00FB65CD">
            <w:pPr>
              <w:rPr>
                <w:rFonts w:ascii="Arial" w:hAnsi="Arial" w:cs="Arial"/>
                <w:lang w:eastAsia="en-GB"/>
              </w:rPr>
            </w:pPr>
            <w:r>
              <w:rPr>
                <w:rFonts w:ascii="Arial" w:hAnsi="Arial" w:cs="Arial"/>
                <w:lang w:eastAsia="en-GB"/>
              </w:rPr>
              <w:t>(0.00% - 2018)</w:t>
            </w:r>
          </w:p>
        </w:tc>
      </w:tr>
    </w:tbl>
    <w:p w14:paraId="1BF62531" w14:textId="5FA658B6" w:rsidR="007A5A96" w:rsidRPr="007A5A96" w:rsidRDefault="007A5A96" w:rsidP="007A5A96">
      <w:pPr>
        <w:rPr>
          <w:rFonts w:ascii="Arial" w:hAnsi="Arial" w:cs="Arial"/>
          <w:i/>
          <w:iCs/>
          <w:sz w:val="18"/>
          <w:szCs w:val="18"/>
          <w:lang w:eastAsia="en-GB"/>
        </w:rPr>
      </w:pPr>
      <w:r w:rsidRPr="007A5A96">
        <w:rPr>
          <w:rFonts w:ascii="Arial" w:hAnsi="Arial" w:cs="Arial"/>
          <w:i/>
          <w:iCs/>
          <w:sz w:val="18"/>
          <w:szCs w:val="18"/>
          <w:lang w:eastAsia="en-GB"/>
        </w:rPr>
        <w:t>Table 2</w:t>
      </w:r>
    </w:p>
    <w:p w14:paraId="122D4AD1" w14:textId="7F8C3EC4" w:rsidR="007A5A96" w:rsidRDefault="00BF67F8" w:rsidP="00BF67F8">
      <w:pPr>
        <w:rPr>
          <w:rFonts w:ascii="Arial" w:hAnsi="Arial" w:cs="Arial"/>
          <w:b/>
          <w:sz w:val="24"/>
          <w:szCs w:val="24"/>
        </w:rPr>
      </w:pPr>
      <w:r w:rsidRPr="009C1E53">
        <w:rPr>
          <w:rFonts w:ascii="Arial" w:eastAsia="Times New Roman" w:hAnsi="Arial" w:cs="Arial"/>
          <w:b/>
          <w:color w:val="0070C0"/>
          <w:sz w:val="24"/>
          <w:szCs w:val="24"/>
          <w:lang w:eastAsia="en-GB"/>
        </w:rPr>
        <w:t>Proportion of females/males receiving a bonus</w:t>
      </w:r>
      <w:r w:rsidR="007A5A96" w:rsidRPr="007A5A96">
        <w:rPr>
          <w:rFonts w:ascii="Arial" w:hAnsi="Arial" w:cs="Arial"/>
          <w:b/>
          <w:sz w:val="24"/>
          <w:szCs w:val="24"/>
        </w:rPr>
        <w:t xml:space="preserve"> </w:t>
      </w:r>
    </w:p>
    <w:tbl>
      <w:tblPr>
        <w:tblW w:w="7712" w:type="dxa"/>
        <w:tblLook w:val="04A0" w:firstRow="1" w:lastRow="0" w:firstColumn="1" w:lastColumn="0" w:noHBand="0" w:noVBand="1"/>
      </w:tblPr>
      <w:tblGrid>
        <w:gridCol w:w="6143"/>
        <w:gridCol w:w="1569"/>
      </w:tblGrid>
      <w:tr w:rsidR="007A5A96" w:rsidRPr="001D5397" w14:paraId="785AEE5E" w14:textId="77777777" w:rsidTr="007A5A96">
        <w:trPr>
          <w:trHeight w:val="285"/>
        </w:trPr>
        <w:tc>
          <w:tcPr>
            <w:tcW w:w="6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B3D8E" w14:textId="77777777" w:rsidR="007A5A96" w:rsidRPr="00530E20" w:rsidRDefault="007A5A96" w:rsidP="00FB65CD">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Proportion of females receiving bonus</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55A02" w14:textId="77777777" w:rsidR="007A5A96" w:rsidRPr="001D5397" w:rsidRDefault="007A5A96" w:rsidP="00FB65CD">
            <w:pPr>
              <w:rPr>
                <w:rFonts w:ascii="Arial" w:hAnsi="Arial" w:cs="Arial"/>
                <w:lang w:eastAsia="en-GB"/>
              </w:rPr>
            </w:pPr>
            <w:r w:rsidRPr="001D5397">
              <w:rPr>
                <w:rFonts w:ascii="Arial" w:hAnsi="Arial" w:cs="Arial"/>
                <w:lang w:eastAsia="en-GB"/>
              </w:rPr>
              <w:t>0.0%</w:t>
            </w:r>
          </w:p>
        </w:tc>
      </w:tr>
      <w:tr w:rsidR="007A5A96" w:rsidRPr="001D5397" w14:paraId="595CAE58" w14:textId="77777777" w:rsidTr="007A5A96">
        <w:trPr>
          <w:trHeight w:val="300"/>
        </w:trPr>
        <w:tc>
          <w:tcPr>
            <w:tcW w:w="6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501FB" w14:textId="77777777" w:rsidR="007A5A96" w:rsidRPr="00530E20" w:rsidRDefault="007A5A96" w:rsidP="00FB65CD">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Proportion of males receiving bonus</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9C94F" w14:textId="77777777" w:rsidR="007A5A96" w:rsidRPr="001D5397" w:rsidRDefault="007A5A96" w:rsidP="00FB65CD">
            <w:pPr>
              <w:rPr>
                <w:rFonts w:ascii="Arial" w:hAnsi="Arial" w:cs="Arial"/>
                <w:lang w:eastAsia="en-GB"/>
              </w:rPr>
            </w:pPr>
            <w:r w:rsidRPr="001D5397">
              <w:rPr>
                <w:rFonts w:ascii="Arial" w:hAnsi="Arial" w:cs="Arial"/>
                <w:lang w:eastAsia="en-GB"/>
              </w:rPr>
              <w:t>0.0%</w:t>
            </w:r>
          </w:p>
        </w:tc>
      </w:tr>
    </w:tbl>
    <w:p w14:paraId="596330F5" w14:textId="7B026CCF" w:rsidR="007A5A96" w:rsidRDefault="007A5A96" w:rsidP="007A5A96">
      <w:pPr>
        <w:rPr>
          <w:rFonts w:ascii="Arial" w:hAnsi="Arial" w:cs="Arial"/>
          <w:i/>
          <w:iCs/>
          <w:sz w:val="18"/>
          <w:szCs w:val="18"/>
          <w:lang w:eastAsia="en-GB"/>
        </w:rPr>
      </w:pPr>
      <w:r w:rsidRPr="007A5A96">
        <w:rPr>
          <w:rFonts w:ascii="Arial" w:hAnsi="Arial" w:cs="Arial"/>
          <w:i/>
          <w:iCs/>
          <w:sz w:val="18"/>
          <w:szCs w:val="18"/>
          <w:lang w:eastAsia="en-GB"/>
        </w:rPr>
        <w:t xml:space="preserve">Table </w:t>
      </w:r>
      <w:r>
        <w:rPr>
          <w:rFonts w:ascii="Arial" w:hAnsi="Arial" w:cs="Arial"/>
          <w:i/>
          <w:iCs/>
          <w:sz w:val="18"/>
          <w:szCs w:val="18"/>
          <w:lang w:eastAsia="en-GB"/>
        </w:rPr>
        <w:t>3</w:t>
      </w:r>
    </w:p>
    <w:p w14:paraId="1169A1A5" w14:textId="41A1FF8C" w:rsidR="00BF67F8" w:rsidRDefault="007A5A96" w:rsidP="009F6AB8">
      <w:pPr>
        <w:pStyle w:val="Heading2"/>
        <w:spacing w:before="0" w:line="240" w:lineRule="auto"/>
        <w:rPr>
          <w:rFonts w:ascii="Arial" w:eastAsia="Times New Roman" w:hAnsi="Arial" w:cs="Arial"/>
          <w:b/>
          <w:bCs/>
          <w:sz w:val="24"/>
          <w:szCs w:val="24"/>
          <w:lang w:eastAsia="en-GB"/>
        </w:rPr>
      </w:pPr>
      <w:r w:rsidRPr="007A5A96">
        <w:rPr>
          <w:rFonts w:ascii="Arial" w:hAnsi="Arial" w:cs="Arial"/>
          <w:b/>
          <w:bCs/>
          <w:sz w:val="24"/>
          <w:szCs w:val="24"/>
        </w:rPr>
        <w:t xml:space="preserve">The proportion of men and women in each pay quartile </w:t>
      </w:r>
      <w:r w:rsidRPr="007A5A96">
        <w:rPr>
          <w:rFonts w:ascii="Arial" w:eastAsia="Times New Roman" w:hAnsi="Arial" w:cs="Arial"/>
          <w:b/>
          <w:bCs/>
          <w:sz w:val="24"/>
          <w:szCs w:val="24"/>
          <w:lang w:eastAsia="en-GB"/>
        </w:rPr>
        <w:t>(figures shown in brackets are 2018 comparison figures)</w:t>
      </w:r>
    </w:p>
    <w:p w14:paraId="72F70444" w14:textId="77777777" w:rsidR="009F6AB8" w:rsidRDefault="009F6AB8" w:rsidP="009F6AB8">
      <w:pPr>
        <w:spacing w:after="0" w:line="240" w:lineRule="auto"/>
        <w:rPr>
          <w:rFonts w:ascii="Arial" w:hAnsi="Arial" w:cs="Arial"/>
        </w:rPr>
      </w:pPr>
    </w:p>
    <w:p w14:paraId="7ED56D6E" w14:textId="0458ED7F" w:rsidR="009F6AB8" w:rsidRDefault="009F6AB8" w:rsidP="009F6AB8">
      <w:pPr>
        <w:spacing w:after="0" w:line="240" w:lineRule="auto"/>
        <w:rPr>
          <w:rFonts w:ascii="Arial" w:hAnsi="Arial" w:cs="Arial"/>
        </w:rPr>
      </w:pPr>
      <w:r w:rsidRPr="009F6AB8">
        <w:rPr>
          <w:rFonts w:ascii="Arial" w:hAnsi="Arial" w:cs="Arial"/>
        </w:rPr>
        <w:t>Th</w:t>
      </w:r>
      <w:r>
        <w:rPr>
          <w:rFonts w:ascii="Arial" w:hAnsi="Arial" w:cs="Arial"/>
        </w:rPr>
        <w:t>e</w:t>
      </w:r>
      <w:r w:rsidRPr="009F6AB8">
        <w:rPr>
          <w:rFonts w:ascii="Arial" w:hAnsi="Arial" w:cs="Arial"/>
        </w:rPr>
        <w:t xml:space="preserve"> </w:t>
      </w:r>
      <w:r>
        <w:rPr>
          <w:rFonts w:ascii="Arial" w:hAnsi="Arial" w:cs="Arial"/>
        </w:rPr>
        <w:t>data shown in Table 4</w:t>
      </w:r>
      <w:r w:rsidR="00B132C5">
        <w:rPr>
          <w:rFonts w:ascii="Arial" w:hAnsi="Arial" w:cs="Arial"/>
        </w:rPr>
        <w:t>,</w:t>
      </w:r>
      <w:r>
        <w:rPr>
          <w:rFonts w:ascii="Arial" w:hAnsi="Arial" w:cs="Arial"/>
        </w:rPr>
        <w:t xml:space="preserve"> shows</w:t>
      </w:r>
      <w:r w:rsidRPr="009F6AB8">
        <w:rPr>
          <w:rFonts w:ascii="Arial" w:hAnsi="Arial" w:cs="Arial"/>
        </w:rPr>
        <w:t xml:space="preserve"> the proportions of male and female full-pay relevant employees in the lower</w:t>
      </w:r>
      <w:r w:rsidR="00B132C5">
        <w:rPr>
          <w:rFonts w:ascii="Arial" w:hAnsi="Arial" w:cs="Arial"/>
        </w:rPr>
        <w:t xml:space="preserve"> (Q1)</w:t>
      </w:r>
      <w:r w:rsidRPr="009F6AB8">
        <w:rPr>
          <w:rFonts w:ascii="Arial" w:hAnsi="Arial" w:cs="Arial"/>
        </w:rPr>
        <w:t>, lower middle</w:t>
      </w:r>
      <w:r w:rsidR="00B132C5">
        <w:rPr>
          <w:rFonts w:ascii="Arial" w:hAnsi="Arial" w:cs="Arial"/>
        </w:rPr>
        <w:t xml:space="preserve"> (Q2)</w:t>
      </w:r>
      <w:r w:rsidRPr="009F6AB8">
        <w:rPr>
          <w:rFonts w:ascii="Arial" w:hAnsi="Arial" w:cs="Arial"/>
        </w:rPr>
        <w:t xml:space="preserve">, upper middle </w:t>
      </w:r>
      <w:r w:rsidR="00B132C5">
        <w:rPr>
          <w:rFonts w:ascii="Arial" w:hAnsi="Arial" w:cs="Arial"/>
        </w:rPr>
        <w:t xml:space="preserve">(Q3) </w:t>
      </w:r>
      <w:r w:rsidRPr="009F6AB8">
        <w:rPr>
          <w:rFonts w:ascii="Arial" w:hAnsi="Arial" w:cs="Arial"/>
        </w:rPr>
        <w:t>and upper quartile pay bands</w:t>
      </w:r>
      <w:r w:rsidR="00B132C5">
        <w:rPr>
          <w:rFonts w:ascii="Arial" w:hAnsi="Arial" w:cs="Arial"/>
        </w:rPr>
        <w:t xml:space="preserve"> (Q4)</w:t>
      </w:r>
      <w:r>
        <w:rPr>
          <w:rFonts w:ascii="Arial" w:hAnsi="Arial" w:cs="Arial"/>
        </w:rPr>
        <w:t>.</w:t>
      </w:r>
    </w:p>
    <w:p w14:paraId="260A3F3D" w14:textId="77777777" w:rsidR="009F6AB8" w:rsidRPr="009F6AB8" w:rsidRDefault="009F6AB8" w:rsidP="009F6AB8">
      <w:pPr>
        <w:spacing w:after="0" w:line="240" w:lineRule="auto"/>
        <w:rPr>
          <w:rFonts w:ascii="Arial" w:hAnsi="Arial" w:cs="Arial"/>
          <w:lang w:eastAsia="en-GB"/>
        </w:rPr>
      </w:pPr>
    </w:p>
    <w:tbl>
      <w:tblPr>
        <w:tblW w:w="9355" w:type="dxa"/>
        <w:tblInd w:w="-5" w:type="dxa"/>
        <w:tblLayout w:type="fixed"/>
        <w:tblLook w:val="04A0" w:firstRow="1" w:lastRow="0" w:firstColumn="1" w:lastColumn="0" w:noHBand="0" w:noVBand="1"/>
      </w:tblPr>
      <w:tblGrid>
        <w:gridCol w:w="2410"/>
        <w:gridCol w:w="1837"/>
        <w:gridCol w:w="1706"/>
        <w:gridCol w:w="1701"/>
        <w:gridCol w:w="1701"/>
      </w:tblGrid>
      <w:tr w:rsidR="007A5A96" w:rsidRPr="00530E20" w14:paraId="2AE806DF" w14:textId="4D223115" w:rsidTr="004C36D4">
        <w:trPr>
          <w:trHeight w:val="28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06DA" w14:textId="11C4616F" w:rsidR="007A5A96" w:rsidRPr="000870AA" w:rsidRDefault="007A5A96" w:rsidP="000870AA">
            <w:pPr>
              <w:pStyle w:val="Heading2"/>
              <w:rPr>
                <w:rFonts w:ascii="Arial" w:hAnsi="Arial" w:cs="Arial"/>
                <w:b/>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06DB" w14:textId="5864B483" w:rsidR="007A5A96" w:rsidRPr="000870AA" w:rsidRDefault="007A5A96" w:rsidP="000870AA">
            <w:pPr>
              <w:pStyle w:val="Heading2"/>
              <w:rPr>
                <w:rFonts w:ascii="Arial" w:hAnsi="Arial" w:cs="Arial"/>
                <w:b/>
                <w:sz w:val="24"/>
                <w:szCs w:val="24"/>
              </w:rPr>
            </w:pPr>
            <w:r w:rsidRPr="000870AA">
              <w:rPr>
                <w:rFonts w:ascii="Arial" w:hAnsi="Arial" w:cs="Arial"/>
                <w:b/>
                <w:sz w:val="24"/>
                <w:szCs w:val="24"/>
              </w:rPr>
              <w:t>Q</w:t>
            </w:r>
            <w:r>
              <w:rPr>
                <w:rFonts w:ascii="Arial" w:hAnsi="Arial" w:cs="Arial"/>
                <w:b/>
                <w:sz w:val="24"/>
                <w:szCs w:val="24"/>
              </w:rPr>
              <w:t xml:space="preserve">uartile </w:t>
            </w:r>
            <w:r w:rsidRPr="000870AA">
              <w:rPr>
                <w:rFonts w:ascii="Arial" w:hAnsi="Arial" w:cs="Arial"/>
                <w:b/>
                <w:sz w:val="24"/>
                <w:szCs w:val="24"/>
              </w:rPr>
              <w:t>1</w:t>
            </w:r>
            <w:r w:rsidR="004C36D4">
              <w:rPr>
                <w:rFonts w:ascii="Arial" w:hAnsi="Arial" w:cs="Arial"/>
                <w:b/>
                <w:sz w:val="24"/>
                <w:szCs w:val="24"/>
              </w:rPr>
              <w:t xml:space="preserve"> (Q1)</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06DC" w14:textId="0B92BD2D" w:rsidR="007A5A96" w:rsidRPr="000870AA" w:rsidRDefault="007A5A96" w:rsidP="000870AA">
            <w:pPr>
              <w:pStyle w:val="Heading2"/>
              <w:rPr>
                <w:rFonts w:ascii="Arial" w:hAnsi="Arial" w:cs="Arial"/>
                <w:b/>
                <w:sz w:val="24"/>
                <w:szCs w:val="24"/>
              </w:rPr>
            </w:pPr>
            <w:r w:rsidRPr="000870AA">
              <w:rPr>
                <w:rFonts w:ascii="Arial" w:hAnsi="Arial" w:cs="Arial"/>
                <w:b/>
                <w:sz w:val="24"/>
                <w:szCs w:val="24"/>
              </w:rPr>
              <w:t>Q</w:t>
            </w:r>
            <w:r>
              <w:rPr>
                <w:rFonts w:ascii="Arial" w:hAnsi="Arial" w:cs="Arial"/>
                <w:b/>
                <w:sz w:val="24"/>
                <w:szCs w:val="24"/>
              </w:rPr>
              <w:t>uartile 2</w:t>
            </w:r>
            <w:r w:rsidR="004C36D4">
              <w:rPr>
                <w:rFonts w:ascii="Arial" w:hAnsi="Arial" w:cs="Arial"/>
                <w:b/>
                <w:sz w:val="24"/>
                <w:szCs w:val="24"/>
              </w:rPr>
              <w:t xml:space="preserve"> (Q2)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06DD" w14:textId="122BBCFB" w:rsidR="007A5A96" w:rsidRPr="000870AA" w:rsidRDefault="007A5A96" w:rsidP="000870AA">
            <w:pPr>
              <w:pStyle w:val="Heading2"/>
              <w:rPr>
                <w:rFonts w:ascii="Arial" w:hAnsi="Arial" w:cs="Arial"/>
                <w:b/>
                <w:sz w:val="24"/>
                <w:szCs w:val="24"/>
              </w:rPr>
            </w:pPr>
            <w:r w:rsidRPr="000870AA">
              <w:rPr>
                <w:rFonts w:ascii="Arial" w:hAnsi="Arial" w:cs="Arial"/>
                <w:b/>
                <w:sz w:val="24"/>
                <w:szCs w:val="24"/>
              </w:rPr>
              <w:t>Q</w:t>
            </w:r>
            <w:r>
              <w:rPr>
                <w:rFonts w:ascii="Arial" w:hAnsi="Arial" w:cs="Arial"/>
                <w:b/>
                <w:sz w:val="24"/>
                <w:szCs w:val="24"/>
              </w:rPr>
              <w:t>uartile 3</w:t>
            </w:r>
            <w:r w:rsidR="004C36D4">
              <w:rPr>
                <w:rFonts w:ascii="Arial" w:hAnsi="Arial" w:cs="Arial"/>
                <w:b/>
                <w:sz w:val="24"/>
                <w:szCs w:val="24"/>
              </w:rPr>
              <w:t xml:space="preserve"> (Q3)</w:t>
            </w:r>
          </w:p>
        </w:tc>
        <w:tc>
          <w:tcPr>
            <w:tcW w:w="1701" w:type="dxa"/>
            <w:tcBorders>
              <w:top w:val="single" w:sz="4" w:space="0" w:color="auto"/>
              <w:left w:val="single" w:sz="4" w:space="0" w:color="auto"/>
              <w:bottom w:val="single" w:sz="4" w:space="0" w:color="auto"/>
              <w:right w:val="single" w:sz="4" w:space="0" w:color="auto"/>
            </w:tcBorders>
          </w:tcPr>
          <w:p w14:paraId="33C1D1CA" w14:textId="0D79FF13" w:rsidR="007A5A96" w:rsidRPr="000870AA" w:rsidRDefault="007A5A96" w:rsidP="000870AA">
            <w:pPr>
              <w:pStyle w:val="Heading2"/>
              <w:rPr>
                <w:rFonts w:ascii="Arial" w:hAnsi="Arial" w:cs="Arial"/>
                <w:b/>
                <w:sz w:val="24"/>
                <w:szCs w:val="24"/>
              </w:rPr>
            </w:pPr>
            <w:r>
              <w:rPr>
                <w:rFonts w:ascii="Arial" w:hAnsi="Arial" w:cs="Arial"/>
                <w:b/>
                <w:sz w:val="24"/>
                <w:szCs w:val="24"/>
              </w:rPr>
              <w:t>Quartile 4</w:t>
            </w:r>
            <w:r w:rsidR="004C36D4">
              <w:rPr>
                <w:rFonts w:ascii="Arial" w:hAnsi="Arial" w:cs="Arial"/>
                <w:b/>
                <w:sz w:val="24"/>
                <w:szCs w:val="24"/>
              </w:rPr>
              <w:t xml:space="preserve"> (Q4)</w:t>
            </w:r>
          </w:p>
        </w:tc>
      </w:tr>
      <w:tr w:rsidR="00B132C5" w:rsidRPr="00530E20" w14:paraId="2AE806E6" w14:textId="2D9A0016" w:rsidTr="004C36D4">
        <w:trPr>
          <w:trHeight w:val="285"/>
        </w:trPr>
        <w:tc>
          <w:tcPr>
            <w:tcW w:w="2410" w:type="dxa"/>
            <w:tcBorders>
              <w:top w:val="single" w:sz="4" w:space="0" w:color="auto"/>
              <w:left w:val="nil"/>
              <w:bottom w:val="single" w:sz="4" w:space="0" w:color="auto"/>
              <w:right w:val="nil"/>
            </w:tcBorders>
            <w:shd w:val="clear" w:color="auto" w:fill="auto"/>
            <w:noWrap/>
            <w:vAlign w:val="bottom"/>
            <w:hideMark/>
          </w:tcPr>
          <w:p w14:paraId="2AE806E1" w14:textId="77777777" w:rsidR="00B132C5" w:rsidRPr="00530E20" w:rsidRDefault="00B132C5" w:rsidP="00B132C5">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Proportion of females in quart</w:t>
            </w:r>
            <w:r>
              <w:rPr>
                <w:rFonts w:ascii="Arial" w:eastAsia="Times New Roman" w:hAnsi="Arial" w:cs="Arial"/>
                <w:color w:val="000000"/>
                <w:lang w:eastAsia="en-GB"/>
              </w:rPr>
              <w:t>i</w:t>
            </w:r>
            <w:r w:rsidRPr="00530E20">
              <w:rPr>
                <w:rFonts w:ascii="Arial" w:eastAsia="Times New Roman" w:hAnsi="Arial" w:cs="Arial"/>
                <w:color w:val="000000"/>
                <w:lang w:eastAsia="en-GB"/>
              </w:rPr>
              <w:t>le</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11F56" w14:textId="4A481B63"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58.6%</w:t>
            </w:r>
          </w:p>
          <w:p w14:paraId="4409C1F0" w14:textId="20BEBC79" w:rsidR="00B132C5" w:rsidRDefault="00B132C5" w:rsidP="00B132C5">
            <w:pPr>
              <w:jc w:val="center"/>
              <w:rPr>
                <w:rFonts w:ascii="Arial" w:hAnsi="Arial" w:cs="Arial"/>
                <w:lang w:eastAsia="en-GB"/>
              </w:rPr>
            </w:pPr>
            <w:r>
              <w:rPr>
                <w:rFonts w:ascii="Arial" w:hAnsi="Arial" w:cs="Arial"/>
                <w:lang w:eastAsia="en-GB"/>
              </w:rPr>
              <w:t>(55.0% - 2019)</w:t>
            </w:r>
          </w:p>
          <w:p w14:paraId="2AE806E2" w14:textId="7BBCFB2A" w:rsidR="00B132C5" w:rsidRPr="001D5397"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46.0%</w:t>
            </w:r>
            <w:r>
              <w:rPr>
                <w:rFonts w:ascii="Arial" w:hAnsi="Arial" w:cs="Arial"/>
                <w:lang w:eastAsia="en-GB"/>
              </w:rPr>
              <w:t xml:space="preserve"> -2018)</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6B2EBC27" w14:textId="54A1506E" w:rsidR="00B132C5" w:rsidRPr="00D01F37" w:rsidRDefault="00D5262B" w:rsidP="00B132C5">
            <w:pPr>
              <w:jc w:val="center"/>
              <w:rPr>
                <w:rFonts w:ascii="Arial" w:hAnsi="Arial" w:cs="Arial"/>
                <w:color w:val="0070C0"/>
                <w:lang w:eastAsia="en-GB"/>
              </w:rPr>
            </w:pPr>
            <w:r>
              <w:rPr>
                <w:rFonts w:ascii="Arial" w:hAnsi="Arial" w:cs="Arial"/>
                <w:color w:val="0070C0"/>
                <w:lang w:eastAsia="en-GB"/>
              </w:rPr>
              <w:t>48.3</w:t>
            </w:r>
            <w:r w:rsidR="00B132C5" w:rsidRPr="00D01F37">
              <w:rPr>
                <w:rFonts w:ascii="Arial" w:hAnsi="Arial" w:cs="Arial"/>
                <w:color w:val="0070C0"/>
                <w:lang w:eastAsia="en-GB"/>
              </w:rPr>
              <w:t>%</w:t>
            </w:r>
          </w:p>
          <w:p w14:paraId="0E2EB376" w14:textId="2BF7EB76" w:rsidR="00B132C5"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46.0%</w:t>
            </w:r>
            <w:r>
              <w:rPr>
                <w:rFonts w:ascii="Arial" w:hAnsi="Arial" w:cs="Arial"/>
                <w:lang w:eastAsia="en-GB"/>
              </w:rPr>
              <w:t xml:space="preserve"> - 2019)</w:t>
            </w:r>
          </w:p>
          <w:p w14:paraId="2AE806E3" w14:textId="7064A11A" w:rsidR="00B132C5" w:rsidRPr="001D5397" w:rsidRDefault="00B132C5" w:rsidP="00B132C5">
            <w:pPr>
              <w:jc w:val="center"/>
              <w:rPr>
                <w:rFonts w:ascii="Arial" w:hAnsi="Arial" w:cs="Arial"/>
                <w:lang w:eastAsia="en-GB"/>
              </w:rPr>
            </w:pPr>
            <w:r>
              <w:rPr>
                <w:rFonts w:ascii="Arial" w:hAnsi="Arial" w:cs="Arial"/>
                <w:lang w:eastAsia="en-GB"/>
              </w:rPr>
              <w:t>(46.0% - 2018)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43B5470" w14:textId="4B0E3342"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5</w:t>
            </w:r>
            <w:r w:rsidR="00D5262B">
              <w:rPr>
                <w:rFonts w:ascii="Arial" w:hAnsi="Arial" w:cs="Arial"/>
                <w:color w:val="0070C0"/>
                <w:lang w:eastAsia="en-GB"/>
              </w:rPr>
              <w:t>8</w:t>
            </w:r>
            <w:r w:rsidRPr="00D01F37">
              <w:rPr>
                <w:rFonts w:ascii="Arial" w:hAnsi="Arial" w:cs="Arial"/>
                <w:color w:val="0070C0"/>
                <w:lang w:eastAsia="en-GB"/>
              </w:rPr>
              <w:t>.</w:t>
            </w:r>
            <w:r w:rsidR="00D5262B">
              <w:rPr>
                <w:rFonts w:ascii="Arial" w:hAnsi="Arial" w:cs="Arial"/>
                <w:color w:val="0070C0"/>
                <w:lang w:eastAsia="en-GB"/>
              </w:rPr>
              <w:t>6</w:t>
            </w:r>
            <w:r w:rsidRPr="00D01F37">
              <w:rPr>
                <w:rFonts w:ascii="Arial" w:hAnsi="Arial" w:cs="Arial"/>
                <w:color w:val="0070C0"/>
                <w:lang w:eastAsia="en-GB"/>
              </w:rPr>
              <w:t>%</w:t>
            </w:r>
          </w:p>
          <w:p w14:paraId="7099AF38" w14:textId="7F182739" w:rsidR="00B132C5" w:rsidRDefault="00B132C5" w:rsidP="00B132C5">
            <w:pPr>
              <w:jc w:val="center"/>
              <w:rPr>
                <w:rFonts w:ascii="Arial" w:hAnsi="Arial" w:cs="Arial"/>
                <w:lang w:eastAsia="en-GB"/>
              </w:rPr>
            </w:pPr>
            <w:r>
              <w:rPr>
                <w:rFonts w:ascii="Arial" w:hAnsi="Arial" w:cs="Arial"/>
                <w:lang w:eastAsia="en-GB"/>
              </w:rPr>
              <w:t>(54.0% - 2019)</w:t>
            </w:r>
          </w:p>
          <w:p w14:paraId="2AE806E4" w14:textId="206CDF5C" w:rsidR="00B132C5" w:rsidRPr="001D5397"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58.0%</w:t>
            </w:r>
            <w:r>
              <w:rPr>
                <w:rFonts w:ascii="Arial" w:hAnsi="Arial" w:cs="Arial"/>
                <w:lang w:eastAsia="en-GB"/>
              </w:rPr>
              <w:t xml:space="preserve"> - 2018)</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0AD046" w14:textId="77777777"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48.3%</w:t>
            </w:r>
          </w:p>
          <w:p w14:paraId="2AE4E46C" w14:textId="77777777" w:rsidR="00B132C5" w:rsidRDefault="00B132C5" w:rsidP="00B132C5">
            <w:pPr>
              <w:jc w:val="center"/>
              <w:rPr>
                <w:rFonts w:ascii="Arial" w:hAnsi="Arial" w:cs="Arial"/>
                <w:lang w:eastAsia="en-GB"/>
              </w:rPr>
            </w:pPr>
            <w:r>
              <w:rPr>
                <w:rFonts w:ascii="Arial" w:hAnsi="Arial" w:cs="Arial"/>
                <w:lang w:eastAsia="en-GB"/>
              </w:rPr>
              <w:t>(47.0% - 2019)</w:t>
            </w:r>
          </w:p>
          <w:p w14:paraId="08020D55" w14:textId="2A1BD8A7" w:rsidR="00B132C5" w:rsidRPr="00D01F37" w:rsidRDefault="00B132C5" w:rsidP="00B132C5">
            <w:pPr>
              <w:jc w:val="center"/>
              <w:rPr>
                <w:rFonts w:ascii="Arial" w:hAnsi="Arial" w:cs="Arial"/>
                <w:color w:val="0070C0"/>
                <w:lang w:eastAsia="en-GB"/>
              </w:rPr>
            </w:pPr>
            <w:r>
              <w:rPr>
                <w:rFonts w:ascii="Arial" w:hAnsi="Arial" w:cs="Arial"/>
                <w:lang w:eastAsia="en-GB"/>
              </w:rPr>
              <w:t>(47</w:t>
            </w:r>
            <w:r w:rsidRPr="001D5397">
              <w:rPr>
                <w:rFonts w:ascii="Arial" w:hAnsi="Arial" w:cs="Arial"/>
                <w:lang w:eastAsia="en-GB"/>
              </w:rPr>
              <w:t>.0%</w:t>
            </w:r>
            <w:r>
              <w:rPr>
                <w:rFonts w:ascii="Arial" w:hAnsi="Arial" w:cs="Arial"/>
                <w:lang w:eastAsia="en-GB"/>
              </w:rPr>
              <w:t xml:space="preserve"> - 2018)</w:t>
            </w:r>
          </w:p>
        </w:tc>
      </w:tr>
      <w:tr w:rsidR="00B132C5" w:rsidRPr="00530E20" w14:paraId="2AE806ED" w14:textId="51C63857" w:rsidTr="004C36D4">
        <w:trPr>
          <w:trHeight w:val="300"/>
        </w:trPr>
        <w:tc>
          <w:tcPr>
            <w:tcW w:w="2410" w:type="dxa"/>
            <w:tcBorders>
              <w:top w:val="single" w:sz="4" w:space="0" w:color="auto"/>
              <w:left w:val="nil"/>
              <w:bottom w:val="single" w:sz="4" w:space="0" w:color="auto"/>
              <w:right w:val="nil"/>
            </w:tcBorders>
            <w:shd w:val="clear" w:color="auto" w:fill="auto"/>
            <w:noWrap/>
            <w:vAlign w:val="bottom"/>
            <w:hideMark/>
          </w:tcPr>
          <w:p w14:paraId="2AE806E8" w14:textId="77777777" w:rsidR="00B132C5" w:rsidRPr="00530E20" w:rsidRDefault="00B132C5" w:rsidP="00B132C5">
            <w:pPr>
              <w:spacing w:after="0" w:line="240" w:lineRule="auto"/>
              <w:rPr>
                <w:rFonts w:ascii="Arial" w:eastAsia="Times New Roman" w:hAnsi="Arial" w:cs="Arial"/>
                <w:color w:val="000000"/>
                <w:lang w:eastAsia="en-GB"/>
              </w:rPr>
            </w:pPr>
            <w:r w:rsidRPr="00530E20">
              <w:rPr>
                <w:rFonts w:ascii="Arial" w:eastAsia="Times New Roman" w:hAnsi="Arial" w:cs="Arial"/>
                <w:color w:val="000000"/>
                <w:lang w:eastAsia="en-GB"/>
              </w:rPr>
              <w:t>Proportion of males in quartile</w:t>
            </w:r>
          </w:p>
        </w:tc>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4F348" w14:textId="77777777"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41.4%</w:t>
            </w:r>
          </w:p>
          <w:p w14:paraId="2BBE25DB" w14:textId="7488B998" w:rsidR="00B132C5" w:rsidRDefault="00B132C5" w:rsidP="00B132C5">
            <w:pPr>
              <w:jc w:val="center"/>
              <w:rPr>
                <w:rFonts w:ascii="Arial" w:hAnsi="Arial" w:cs="Arial"/>
                <w:lang w:eastAsia="en-GB"/>
              </w:rPr>
            </w:pPr>
            <w:r>
              <w:rPr>
                <w:rFonts w:ascii="Arial" w:hAnsi="Arial" w:cs="Arial"/>
                <w:lang w:eastAsia="en-GB"/>
              </w:rPr>
              <w:t>(45.0% - 2019)</w:t>
            </w:r>
          </w:p>
          <w:p w14:paraId="2AE806E9" w14:textId="64AE96C4" w:rsidR="00B132C5" w:rsidRPr="001D5397"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54.0%</w:t>
            </w:r>
            <w:r>
              <w:rPr>
                <w:rFonts w:ascii="Arial" w:hAnsi="Arial" w:cs="Arial"/>
                <w:lang w:eastAsia="en-GB"/>
              </w:rPr>
              <w:t xml:space="preserve"> - 2018)</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5066DE01" w14:textId="07CB19E0" w:rsidR="00B132C5" w:rsidRPr="00D01F37" w:rsidRDefault="00D5262B" w:rsidP="00B132C5">
            <w:pPr>
              <w:jc w:val="center"/>
              <w:rPr>
                <w:rFonts w:ascii="Arial" w:hAnsi="Arial" w:cs="Arial"/>
                <w:color w:val="0070C0"/>
                <w:lang w:eastAsia="en-GB"/>
              </w:rPr>
            </w:pPr>
            <w:r>
              <w:rPr>
                <w:rFonts w:ascii="Arial" w:hAnsi="Arial" w:cs="Arial"/>
                <w:color w:val="0070C0"/>
                <w:lang w:eastAsia="en-GB"/>
              </w:rPr>
              <w:t>51.7</w:t>
            </w:r>
            <w:r w:rsidR="00B132C5" w:rsidRPr="00D01F37">
              <w:rPr>
                <w:rFonts w:ascii="Arial" w:hAnsi="Arial" w:cs="Arial"/>
                <w:color w:val="0070C0"/>
                <w:lang w:eastAsia="en-GB"/>
              </w:rPr>
              <w:t>%</w:t>
            </w:r>
          </w:p>
          <w:p w14:paraId="032A31EE" w14:textId="5E8C88BF" w:rsidR="00B132C5" w:rsidRDefault="00B132C5" w:rsidP="00B132C5">
            <w:pPr>
              <w:jc w:val="center"/>
              <w:rPr>
                <w:rFonts w:ascii="Arial" w:hAnsi="Arial" w:cs="Arial"/>
                <w:lang w:eastAsia="en-GB"/>
              </w:rPr>
            </w:pPr>
            <w:r>
              <w:rPr>
                <w:rFonts w:ascii="Arial" w:hAnsi="Arial" w:cs="Arial"/>
                <w:lang w:eastAsia="en-GB"/>
              </w:rPr>
              <w:t xml:space="preserve">(54.0% - 2019) </w:t>
            </w:r>
          </w:p>
          <w:p w14:paraId="2AE806EA" w14:textId="42B86E23" w:rsidR="00B132C5" w:rsidRPr="001D5397"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54.0%</w:t>
            </w:r>
            <w:r>
              <w:rPr>
                <w:rFonts w:ascii="Arial" w:hAnsi="Arial" w:cs="Arial"/>
                <w:lang w:eastAsia="en-GB"/>
              </w:rPr>
              <w:t xml:space="preserve"> - 2018)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3F8178" w14:textId="4A060FF0"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4</w:t>
            </w:r>
            <w:r w:rsidR="00D5262B">
              <w:rPr>
                <w:rFonts w:ascii="Arial" w:hAnsi="Arial" w:cs="Arial"/>
                <w:color w:val="0070C0"/>
                <w:lang w:eastAsia="en-GB"/>
              </w:rPr>
              <w:t>1.4</w:t>
            </w:r>
            <w:r w:rsidRPr="00D01F37">
              <w:rPr>
                <w:rFonts w:ascii="Arial" w:hAnsi="Arial" w:cs="Arial"/>
                <w:color w:val="0070C0"/>
                <w:lang w:eastAsia="en-GB"/>
              </w:rPr>
              <w:t>%</w:t>
            </w:r>
          </w:p>
          <w:p w14:paraId="78132DD7" w14:textId="2B83E045" w:rsidR="00B132C5" w:rsidRDefault="00B132C5" w:rsidP="00B132C5">
            <w:pPr>
              <w:jc w:val="center"/>
              <w:rPr>
                <w:rFonts w:ascii="Arial" w:hAnsi="Arial" w:cs="Arial"/>
                <w:lang w:eastAsia="en-GB"/>
              </w:rPr>
            </w:pPr>
            <w:r>
              <w:rPr>
                <w:rFonts w:ascii="Arial" w:hAnsi="Arial" w:cs="Arial"/>
                <w:lang w:eastAsia="en-GB"/>
              </w:rPr>
              <w:t>(46.0% - 2019)</w:t>
            </w:r>
          </w:p>
          <w:p w14:paraId="2AE806EB" w14:textId="75FF6EA9" w:rsidR="00B132C5" w:rsidRPr="001D5397" w:rsidRDefault="00B132C5" w:rsidP="00B132C5">
            <w:pPr>
              <w:jc w:val="center"/>
              <w:rPr>
                <w:rFonts w:ascii="Arial" w:hAnsi="Arial" w:cs="Arial"/>
                <w:lang w:eastAsia="en-GB"/>
              </w:rPr>
            </w:pPr>
            <w:r>
              <w:rPr>
                <w:rFonts w:ascii="Arial" w:hAnsi="Arial" w:cs="Arial"/>
                <w:lang w:eastAsia="en-GB"/>
              </w:rPr>
              <w:t>(</w:t>
            </w:r>
            <w:r w:rsidRPr="001D5397">
              <w:rPr>
                <w:rFonts w:ascii="Arial" w:hAnsi="Arial" w:cs="Arial"/>
                <w:lang w:eastAsia="en-GB"/>
              </w:rPr>
              <w:t>42.0%</w:t>
            </w:r>
            <w:r>
              <w:rPr>
                <w:rFonts w:ascii="Arial" w:hAnsi="Arial" w:cs="Arial"/>
                <w:lang w:eastAsia="en-GB"/>
              </w:rPr>
              <w:t xml:space="preserve"> - 2018)</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535B35" w14:textId="77777777" w:rsidR="00B132C5" w:rsidRPr="00D01F37" w:rsidRDefault="00B132C5" w:rsidP="00B132C5">
            <w:pPr>
              <w:jc w:val="center"/>
              <w:rPr>
                <w:rFonts w:ascii="Arial" w:hAnsi="Arial" w:cs="Arial"/>
                <w:color w:val="0070C0"/>
                <w:lang w:eastAsia="en-GB"/>
              </w:rPr>
            </w:pPr>
            <w:r w:rsidRPr="00D01F37">
              <w:rPr>
                <w:rFonts w:ascii="Arial" w:hAnsi="Arial" w:cs="Arial"/>
                <w:color w:val="0070C0"/>
                <w:lang w:eastAsia="en-GB"/>
              </w:rPr>
              <w:t>51.7%</w:t>
            </w:r>
          </w:p>
          <w:p w14:paraId="5DDEC03E" w14:textId="77777777" w:rsidR="00B132C5" w:rsidRDefault="00B132C5" w:rsidP="00B132C5">
            <w:pPr>
              <w:jc w:val="center"/>
              <w:rPr>
                <w:rFonts w:ascii="Arial" w:hAnsi="Arial" w:cs="Arial"/>
                <w:lang w:eastAsia="en-GB"/>
              </w:rPr>
            </w:pPr>
            <w:r>
              <w:rPr>
                <w:rFonts w:ascii="Arial" w:hAnsi="Arial" w:cs="Arial"/>
                <w:lang w:eastAsia="en-GB"/>
              </w:rPr>
              <w:t>(53.0% -2019)</w:t>
            </w:r>
          </w:p>
          <w:p w14:paraId="3C6C3FDE" w14:textId="4581E902" w:rsidR="00B132C5" w:rsidRPr="00D01F37" w:rsidRDefault="00B132C5" w:rsidP="00B132C5">
            <w:pPr>
              <w:jc w:val="center"/>
              <w:rPr>
                <w:rFonts w:ascii="Arial" w:hAnsi="Arial" w:cs="Arial"/>
                <w:color w:val="0070C0"/>
                <w:lang w:eastAsia="en-GB"/>
              </w:rPr>
            </w:pPr>
            <w:r>
              <w:rPr>
                <w:rFonts w:ascii="Arial" w:hAnsi="Arial" w:cs="Arial"/>
                <w:lang w:eastAsia="en-GB"/>
              </w:rPr>
              <w:t>(53</w:t>
            </w:r>
            <w:r w:rsidRPr="001D5397">
              <w:rPr>
                <w:rFonts w:ascii="Arial" w:hAnsi="Arial" w:cs="Arial"/>
                <w:lang w:eastAsia="en-GB"/>
              </w:rPr>
              <w:t>.0%</w:t>
            </w:r>
            <w:r>
              <w:rPr>
                <w:rFonts w:ascii="Arial" w:hAnsi="Arial" w:cs="Arial"/>
                <w:lang w:eastAsia="en-GB"/>
              </w:rPr>
              <w:t xml:space="preserve"> - 2018)</w:t>
            </w:r>
          </w:p>
        </w:tc>
      </w:tr>
    </w:tbl>
    <w:p w14:paraId="2AE806F2" w14:textId="629BDBF4" w:rsidR="002515AB" w:rsidRDefault="007A5A96" w:rsidP="007A5A96">
      <w:pPr>
        <w:rPr>
          <w:rFonts w:ascii="Arial" w:hAnsi="Arial" w:cs="Arial"/>
          <w:i/>
          <w:iCs/>
          <w:sz w:val="18"/>
          <w:szCs w:val="18"/>
          <w:lang w:eastAsia="en-GB"/>
        </w:rPr>
      </w:pPr>
      <w:r w:rsidRPr="007A5A96">
        <w:rPr>
          <w:rFonts w:ascii="Arial" w:hAnsi="Arial" w:cs="Arial"/>
          <w:i/>
          <w:iCs/>
          <w:sz w:val="18"/>
          <w:szCs w:val="18"/>
          <w:lang w:eastAsia="en-GB"/>
        </w:rPr>
        <w:t xml:space="preserve">Table </w:t>
      </w:r>
      <w:r>
        <w:rPr>
          <w:rFonts w:ascii="Arial" w:hAnsi="Arial" w:cs="Arial"/>
          <w:i/>
          <w:iCs/>
          <w:sz w:val="18"/>
          <w:szCs w:val="18"/>
          <w:lang w:eastAsia="en-GB"/>
        </w:rPr>
        <w:t>4</w:t>
      </w:r>
    </w:p>
    <w:p w14:paraId="26D99BB7" w14:textId="6EF1CACC" w:rsidR="004C36D4" w:rsidRDefault="004C36D4" w:rsidP="0054734C">
      <w:pPr>
        <w:spacing w:after="0" w:line="240" w:lineRule="auto"/>
        <w:rPr>
          <w:rFonts w:ascii="Arial" w:hAnsi="Arial" w:cs="Arial"/>
          <w:color w:val="161515"/>
        </w:rPr>
      </w:pPr>
      <w:r>
        <w:rPr>
          <w:rFonts w:ascii="Arial" w:hAnsi="Arial" w:cs="Arial"/>
          <w:color w:val="161515"/>
        </w:rPr>
        <w:t>O</w:t>
      </w:r>
      <w:r w:rsidRPr="005F1648">
        <w:rPr>
          <w:rFonts w:ascii="Arial" w:hAnsi="Arial" w:cs="Arial"/>
          <w:color w:val="161515"/>
        </w:rPr>
        <w:t xml:space="preserve">ur quartiles show </w:t>
      </w:r>
      <w:proofErr w:type="gramStart"/>
      <w:r w:rsidRPr="005F1648">
        <w:rPr>
          <w:rFonts w:ascii="Arial" w:hAnsi="Arial" w:cs="Arial"/>
          <w:color w:val="161515"/>
        </w:rPr>
        <w:t>a fairly even</w:t>
      </w:r>
      <w:proofErr w:type="gramEnd"/>
      <w:r w:rsidRPr="005F1648">
        <w:rPr>
          <w:rFonts w:ascii="Arial" w:hAnsi="Arial" w:cs="Arial"/>
          <w:color w:val="161515"/>
        </w:rPr>
        <w:t xml:space="preserve"> split between </w:t>
      </w:r>
      <w:r w:rsidR="002846C8">
        <w:rPr>
          <w:rFonts w:ascii="Arial" w:hAnsi="Arial" w:cs="Arial"/>
          <w:color w:val="161515"/>
        </w:rPr>
        <w:t xml:space="preserve">men and women </w:t>
      </w:r>
      <w:r w:rsidRPr="005F1648">
        <w:rPr>
          <w:rFonts w:ascii="Arial" w:hAnsi="Arial" w:cs="Arial"/>
          <w:color w:val="161515"/>
        </w:rPr>
        <w:t>within all of the quartile ranges</w:t>
      </w:r>
      <w:r>
        <w:rPr>
          <w:rFonts w:ascii="Arial" w:hAnsi="Arial" w:cs="Arial"/>
          <w:color w:val="161515"/>
        </w:rPr>
        <w:t xml:space="preserve">.  </w:t>
      </w:r>
    </w:p>
    <w:p w14:paraId="05379519" w14:textId="70653624" w:rsidR="004C36D4" w:rsidRDefault="004C36D4" w:rsidP="0054734C">
      <w:pPr>
        <w:spacing w:after="0" w:line="240" w:lineRule="auto"/>
        <w:rPr>
          <w:rFonts w:ascii="Arial" w:hAnsi="Arial" w:cs="Arial"/>
        </w:rPr>
      </w:pPr>
      <w:r>
        <w:rPr>
          <w:rFonts w:ascii="Arial" w:hAnsi="Arial" w:cs="Arial"/>
          <w:color w:val="161515"/>
        </w:rPr>
        <w:t xml:space="preserve">As </w:t>
      </w:r>
      <w:r w:rsidR="002846C8">
        <w:rPr>
          <w:rFonts w:ascii="Arial" w:hAnsi="Arial" w:cs="Arial"/>
          <w:color w:val="161515"/>
        </w:rPr>
        <w:t xml:space="preserve">reported </w:t>
      </w:r>
      <w:r>
        <w:rPr>
          <w:rFonts w:ascii="Arial" w:hAnsi="Arial" w:cs="Arial"/>
          <w:color w:val="161515"/>
        </w:rPr>
        <w:t>in 2019, we continue to see</w:t>
      </w:r>
      <w:r w:rsidR="00D5262B">
        <w:rPr>
          <w:rFonts w:ascii="Arial" w:hAnsi="Arial" w:cs="Arial"/>
          <w:color w:val="161515"/>
        </w:rPr>
        <w:t xml:space="preserve"> an </w:t>
      </w:r>
      <w:r>
        <w:rPr>
          <w:rFonts w:ascii="Arial" w:hAnsi="Arial" w:cs="Arial"/>
          <w:color w:val="161515"/>
        </w:rPr>
        <w:t>increas</w:t>
      </w:r>
      <w:r w:rsidR="00D5262B">
        <w:rPr>
          <w:rFonts w:ascii="Arial" w:hAnsi="Arial" w:cs="Arial"/>
          <w:color w:val="161515"/>
        </w:rPr>
        <w:t xml:space="preserve">e </w:t>
      </w:r>
      <w:r w:rsidR="002846C8">
        <w:rPr>
          <w:rFonts w:ascii="Arial" w:hAnsi="Arial" w:cs="Arial"/>
          <w:color w:val="161515"/>
        </w:rPr>
        <w:t xml:space="preserve">of women </w:t>
      </w:r>
      <w:r>
        <w:rPr>
          <w:rFonts w:ascii="Arial" w:hAnsi="Arial" w:cs="Arial"/>
          <w:color w:val="161515"/>
        </w:rPr>
        <w:t xml:space="preserve">in quartile 1, </w:t>
      </w:r>
      <w:r w:rsidR="002846C8">
        <w:rPr>
          <w:rFonts w:ascii="Arial" w:hAnsi="Arial" w:cs="Arial"/>
          <w:color w:val="161515"/>
        </w:rPr>
        <w:t xml:space="preserve">however in </w:t>
      </w:r>
      <w:r>
        <w:rPr>
          <w:rFonts w:ascii="Arial" w:hAnsi="Arial" w:cs="Arial"/>
          <w:color w:val="161515"/>
        </w:rPr>
        <w:t xml:space="preserve">2020, we have </w:t>
      </w:r>
      <w:r w:rsidR="002846C8">
        <w:rPr>
          <w:rFonts w:ascii="Arial" w:hAnsi="Arial" w:cs="Arial"/>
          <w:color w:val="161515"/>
        </w:rPr>
        <w:t xml:space="preserve">seen </w:t>
      </w:r>
      <w:r w:rsidR="00D5262B">
        <w:rPr>
          <w:rFonts w:ascii="Arial" w:hAnsi="Arial" w:cs="Arial"/>
          <w:color w:val="161515"/>
        </w:rPr>
        <w:t xml:space="preserve">similar </w:t>
      </w:r>
      <w:r>
        <w:rPr>
          <w:rFonts w:ascii="Arial" w:hAnsi="Arial" w:cs="Arial"/>
          <w:color w:val="161515"/>
        </w:rPr>
        <w:t>increase</w:t>
      </w:r>
      <w:r w:rsidR="002846C8">
        <w:rPr>
          <w:rFonts w:ascii="Arial" w:hAnsi="Arial" w:cs="Arial"/>
          <w:color w:val="161515"/>
        </w:rPr>
        <w:t>s</w:t>
      </w:r>
      <w:r>
        <w:rPr>
          <w:rFonts w:ascii="Arial" w:hAnsi="Arial" w:cs="Arial"/>
          <w:color w:val="161515"/>
        </w:rPr>
        <w:t xml:space="preserve"> in</w:t>
      </w:r>
      <w:r w:rsidR="002846C8">
        <w:rPr>
          <w:rFonts w:ascii="Arial" w:hAnsi="Arial" w:cs="Arial"/>
          <w:color w:val="161515"/>
        </w:rPr>
        <w:t xml:space="preserve"> women in </w:t>
      </w:r>
      <w:r>
        <w:rPr>
          <w:rFonts w:ascii="Arial" w:hAnsi="Arial" w:cs="Arial"/>
          <w:color w:val="161515"/>
        </w:rPr>
        <w:t xml:space="preserve">quartile 2 </w:t>
      </w:r>
      <w:r w:rsidR="00D5262B">
        <w:rPr>
          <w:rFonts w:ascii="Arial" w:hAnsi="Arial" w:cs="Arial"/>
          <w:color w:val="161515"/>
        </w:rPr>
        <w:t xml:space="preserve">and quartile 3 </w:t>
      </w:r>
      <w:r>
        <w:rPr>
          <w:rFonts w:ascii="Arial" w:hAnsi="Arial" w:cs="Arial"/>
          <w:color w:val="161515"/>
        </w:rPr>
        <w:t>(</w:t>
      </w:r>
      <w:r w:rsidR="00D5262B">
        <w:rPr>
          <w:rFonts w:ascii="Arial" w:hAnsi="Arial" w:cs="Arial"/>
          <w:color w:val="161515"/>
        </w:rPr>
        <w:t xml:space="preserve">2.3% and </w:t>
      </w:r>
      <w:r w:rsidR="0020017F">
        <w:rPr>
          <w:rFonts w:ascii="Arial" w:hAnsi="Arial" w:cs="Arial"/>
          <w:color w:val="161515"/>
        </w:rPr>
        <w:t>4.6</w:t>
      </w:r>
      <w:r w:rsidR="00D5262B">
        <w:rPr>
          <w:rFonts w:ascii="Arial" w:hAnsi="Arial" w:cs="Arial"/>
          <w:color w:val="161515"/>
        </w:rPr>
        <w:t>% increase respectively)</w:t>
      </w:r>
      <w:r w:rsidRPr="006C1A3E">
        <w:rPr>
          <w:rFonts w:ascii="Arial" w:hAnsi="Arial" w:cs="Arial"/>
        </w:rPr>
        <w:t>.</w:t>
      </w:r>
      <w:r>
        <w:rPr>
          <w:rFonts w:ascii="Arial" w:hAnsi="Arial" w:cs="Arial"/>
        </w:rPr>
        <w:t xml:space="preserve"> </w:t>
      </w:r>
      <w:r w:rsidR="002846C8">
        <w:rPr>
          <w:rFonts w:ascii="Arial" w:hAnsi="Arial" w:cs="Arial"/>
        </w:rPr>
        <w:t xml:space="preserve">We have also </w:t>
      </w:r>
      <w:r>
        <w:rPr>
          <w:rFonts w:ascii="Arial" w:hAnsi="Arial" w:cs="Arial"/>
        </w:rPr>
        <w:t>see</w:t>
      </w:r>
      <w:r w:rsidR="002846C8">
        <w:rPr>
          <w:rFonts w:ascii="Arial" w:hAnsi="Arial" w:cs="Arial"/>
        </w:rPr>
        <w:t>n</w:t>
      </w:r>
      <w:r>
        <w:rPr>
          <w:rFonts w:ascii="Arial" w:hAnsi="Arial" w:cs="Arial"/>
        </w:rPr>
        <w:t xml:space="preserve"> a small increase in females in quartile 4</w:t>
      </w:r>
      <w:r w:rsidR="002846C8">
        <w:rPr>
          <w:rFonts w:ascii="Arial" w:hAnsi="Arial" w:cs="Arial"/>
        </w:rPr>
        <w:t xml:space="preserve">, where in previous years this has been static. </w:t>
      </w:r>
      <w:r>
        <w:rPr>
          <w:rFonts w:ascii="Arial" w:hAnsi="Arial" w:cs="Arial"/>
        </w:rPr>
        <w:t xml:space="preserve"> </w:t>
      </w:r>
    </w:p>
    <w:p w14:paraId="75DB0826" w14:textId="77777777" w:rsidR="0054734C" w:rsidRDefault="0054734C" w:rsidP="0054734C">
      <w:pPr>
        <w:spacing w:after="0" w:line="240" w:lineRule="auto"/>
        <w:rPr>
          <w:rFonts w:ascii="Arial" w:hAnsi="Arial" w:cs="Arial"/>
        </w:rPr>
      </w:pPr>
    </w:p>
    <w:p w14:paraId="4E1F046A" w14:textId="6ED48A6B" w:rsidR="00D160EF" w:rsidRDefault="004C36D4" w:rsidP="0054734C">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161515"/>
          <w:sz w:val="22"/>
          <w:szCs w:val="22"/>
        </w:rPr>
        <w:t>Within Cranfield Quality Services, we</w:t>
      </w:r>
      <w:r w:rsidRPr="005F1648">
        <w:rPr>
          <w:rFonts w:ascii="Arial" w:hAnsi="Arial" w:cs="Arial"/>
          <w:color w:val="161515"/>
          <w:sz w:val="22"/>
          <w:szCs w:val="22"/>
        </w:rPr>
        <w:t xml:space="preserve"> have a wide range of roles</w:t>
      </w:r>
      <w:r>
        <w:rPr>
          <w:rFonts w:ascii="Arial" w:hAnsi="Arial" w:cs="Arial"/>
          <w:color w:val="161515"/>
          <w:sz w:val="22"/>
          <w:szCs w:val="22"/>
        </w:rPr>
        <w:t>,</w:t>
      </w:r>
      <w:r w:rsidRPr="005F1648">
        <w:rPr>
          <w:rFonts w:ascii="Arial" w:hAnsi="Arial" w:cs="Arial"/>
          <w:color w:val="161515"/>
          <w:sz w:val="22"/>
          <w:szCs w:val="22"/>
        </w:rPr>
        <w:t xml:space="preserve"> to include housekeeping and cleaning services, events planning, </w:t>
      </w:r>
      <w:r>
        <w:rPr>
          <w:rFonts w:ascii="Arial" w:hAnsi="Arial" w:cs="Arial"/>
          <w:color w:val="161515"/>
          <w:sz w:val="22"/>
          <w:szCs w:val="22"/>
        </w:rPr>
        <w:t>c</w:t>
      </w:r>
      <w:r w:rsidRPr="005F1648">
        <w:rPr>
          <w:rFonts w:ascii="Arial" w:hAnsi="Arial" w:cs="Arial"/>
          <w:color w:val="161515"/>
          <w:sz w:val="22"/>
          <w:szCs w:val="22"/>
        </w:rPr>
        <w:t xml:space="preserve">hefs and </w:t>
      </w:r>
      <w:r>
        <w:rPr>
          <w:rFonts w:ascii="Arial" w:hAnsi="Arial" w:cs="Arial"/>
          <w:color w:val="161515"/>
          <w:sz w:val="22"/>
          <w:szCs w:val="22"/>
        </w:rPr>
        <w:t>k</w:t>
      </w:r>
      <w:r w:rsidRPr="005F1648">
        <w:rPr>
          <w:rFonts w:ascii="Arial" w:hAnsi="Arial" w:cs="Arial"/>
          <w:color w:val="161515"/>
          <w:sz w:val="22"/>
          <w:szCs w:val="22"/>
        </w:rPr>
        <w:t xml:space="preserve">itchen </w:t>
      </w:r>
      <w:r>
        <w:rPr>
          <w:rFonts w:ascii="Arial" w:hAnsi="Arial" w:cs="Arial"/>
          <w:color w:val="161515"/>
          <w:sz w:val="22"/>
          <w:szCs w:val="22"/>
        </w:rPr>
        <w:t>assistants</w:t>
      </w:r>
      <w:r w:rsidRPr="005F1648">
        <w:rPr>
          <w:rFonts w:ascii="Arial" w:hAnsi="Arial" w:cs="Arial"/>
          <w:color w:val="161515"/>
          <w:sz w:val="22"/>
          <w:szCs w:val="22"/>
        </w:rPr>
        <w:t xml:space="preserve"> etc.</w:t>
      </w:r>
      <w:r>
        <w:rPr>
          <w:rFonts w:ascii="Arial" w:hAnsi="Arial" w:cs="Arial"/>
          <w:color w:val="161515"/>
          <w:sz w:val="22"/>
          <w:szCs w:val="22"/>
        </w:rPr>
        <w:t xml:space="preserve"> and typically engage staff from the </w:t>
      </w:r>
      <w:r w:rsidRPr="005F1648">
        <w:rPr>
          <w:rFonts w:ascii="Arial" w:hAnsi="Arial" w:cs="Arial"/>
          <w:color w:val="000000"/>
          <w:sz w:val="22"/>
          <w:szCs w:val="22"/>
        </w:rPr>
        <w:t>local area</w:t>
      </w:r>
      <w:r>
        <w:rPr>
          <w:rFonts w:ascii="Arial" w:hAnsi="Arial" w:cs="Arial"/>
          <w:color w:val="000000"/>
          <w:sz w:val="22"/>
          <w:szCs w:val="22"/>
        </w:rPr>
        <w:t xml:space="preserve">. </w:t>
      </w:r>
      <w:r w:rsidR="0020017F">
        <w:rPr>
          <w:rFonts w:ascii="Arial" w:hAnsi="Arial" w:cs="Arial"/>
          <w:color w:val="000000"/>
          <w:sz w:val="22"/>
          <w:szCs w:val="22"/>
        </w:rPr>
        <w:t xml:space="preserve"> </w:t>
      </w:r>
      <w:r>
        <w:rPr>
          <w:rFonts w:ascii="Arial" w:hAnsi="Arial" w:cs="Arial"/>
          <w:color w:val="000000"/>
          <w:sz w:val="22"/>
          <w:szCs w:val="22"/>
        </w:rPr>
        <w:t xml:space="preserve">Many of the staff are students and their dependents, based at the University for whom we provide the contracted out services and they are more typically engaged in </w:t>
      </w:r>
      <w:r w:rsidRPr="005F1648">
        <w:rPr>
          <w:rFonts w:ascii="Arial" w:hAnsi="Arial" w:cs="Arial"/>
          <w:color w:val="000000"/>
          <w:sz w:val="22"/>
          <w:szCs w:val="22"/>
        </w:rPr>
        <w:t>areas such as cleaning</w:t>
      </w:r>
      <w:r>
        <w:rPr>
          <w:rFonts w:ascii="Arial" w:hAnsi="Arial" w:cs="Arial"/>
          <w:color w:val="000000"/>
          <w:sz w:val="22"/>
          <w:szCs w:val="22"/>
        </w:rPr>
        <w:t xml:space="preserve"> and </w:t>
      </w:r>
      <w:r w:rsidRPr="005F1648">
        <w:rPr>
          <w:rFonts w:ascii="Arial" w:hAnsi="Arial" w:cs="Arial"/>
          <w:color w:val="000000"/>
          <w:sz w:val="22"/>
          <w:szCs w:val="22"/>
        </w:rPr>
        <w:t>food service assistance</w:t>
      </w:r>
      <w:r>
        <w:rPr>
          <w:rFonts w:ascii="Arial" w:hAnsi="Arial" w:cs="Arial"/>
          <w:color w:val="000000"/>
          <w:sz w:val="22"/>
          <w:szCs w:val="22"/>
        </w:rPr>
        <w:t xml:space="preserve"> (roles that fall into the lower quartiles).  With these types of roles, there is volatility</w:t>
      </w:r>
      <w:r w:rsidR="00D160EF">
        <w:rPr>
          <w:rFonts w:ascii="Arial" w:hAnsi="Arial" w:cs="Arial"/>
          <w:color w:val="000000"/>
          <w:sz w:val="22"/>
          <w:szCs w:val="22"/>
        </w:rPr>
        <w:t xml:space="preserve"> at this level, </w:t>
      </w:r>
      <w:r>
        <w:rPr>
          <w:rFonts w:ascii="Arial" w:hAnsi="Arial" w:cs="Arial"/>
          <w:color w:val="000000"/>
          <w:sz w:val="22"/>
          <w:szCs w:val="22"/>
        </w:rPr>
        <w:t xml:space="preserve">with shifting demographics and this can influence the figures and the gender split quite quickly. </w:t>
      </w:r>
    </w:p>
    <w:p w14:paraId="6ACF2B5F" w14:textId="77777777" w:rsidR="0054734C" w:rsidRDefault="0054734C" w:rsidP="0054734C">
      <w:pPr>
        <w:pStyle w:val="NormalWeb"/>
        <w:shd w:val="clear" w:color="auto" w:fill="FFFFFF"/>
        <w:spacing w:before="0" w:beforeAutospacing="0" w:after="0" w:afterAutospacing="0"/>
        <w:rPr>
          <w:rFonts w:ascii="Arial" w:hAnsi="Arial" w:cs="Arial"/>
          <w:color w:val="000000"/>
          <w:sz w:val="22"/>
          <w:szCs w:val="22"/>
        </w:rPr>
      </w:pPr>
    </w:p>
    <w:p w14:paraId="2215A3EE" w14:textId="1DA91489" w:rsidR="004C36D4" w:rsidRDefault="00215EF7" w:rsidP="0054734C">
      <w:pPr>
        <w:pStyle w:val="NormalWeb"/>
        <w:shd w:val="clear" w:color="auto" w:fill="FFFFFF"/>
        <w:spacing w:before="0" w:beforeAutospacing="0" w:after="0" w:afterAutospacing="0"/>
        <w:rPr>
          <w:rFonts w:ascii="Arial" w:eastAsia="Garamond" w:hAnsi="Arial" w:cs="Arial"/>
          <w:b/>
          <w:lang w:val="en-US"/>
        </w:rPr>
      </w:pPr>
      <w:r>
        <w:rPr>
          <w:rFonts w:ascii="Arial" w:hAnsi="Arial" w:cs="Arial"/>
          <w:color w:val="000000"/>
          <w:sz w:val="22"/>
          <w:szCs w:val="22"/>
        </w:rPr>
        <w:t>More</w:t>
      </w:r>
      <w:r w:rsidR="004C36D4">
        <w:rPr>
          <w:rFonts w:ascii="Arial" w:hAnsi="Arial" w:cs="Arial"/>
          <w:color w:val="000000"/>
          <w:sz w:val="22"/>
          <w:szCs w:val="22"/>
        </w:rPr>
        <w:t xml:space="preserve"> stability is evidenced from quartile </w:t>
      </w:r>
      <w:r w:rsidR="00D5262B">
        <w:rPr>
          <w:rFonts w:ascii="Arial" w:hAnsi="Arial" w:cs="Arial"/>
          <w:color w:val="000000"/>
          <w:sz w:val="22"/>
          <w:szCs w:val="22"/>
        </w:rPr>
        <w:t>2</w:t>
      </w:r>
      <w:r w:rsidR="004C36D4">
        <w:rPr>
          <w:rFonts w:ascii="Arial" w:hAnsi="Arial" w:cs="Arial"/>
          <w:color w:val="000000"/>
          <w:sz w:val="22"/>
          <w:szCs w:val="22"/>
        </w:rPr>
        <w:t xml:space="preserve"> upwards</w:t>
      </w:r>
      <w:r w:rsidR="004C36D4" w:rsidRPr="005F1648">
        <w:rPr>
          <w:rFonts w:ascii="Arial" w:hAnsi="Arial" w:cs="Arial"/>
          <w:color w:val="161515"/>
          <w:sz w:val="22"/>
          <w:szCs w:val="22"/>
        </w:rPr>
        <w:t>, where typically we see more</w:t>
      </w:r>
      <w:r w:rsidR="004C36D4">
        <w:rPr>
          <w:rFonts w:ascii="Arial" w:hAnsi="Arial" w:cs="Arial"/>
          <w:color w:val="161515"/>
          <w:sz w:val="22"/>
          <w:szCs w:val="22"/>
        </w:rPr>
        <w:t xml:space="preserve"> skilled trade, </w:t>
      </w:r>
      <w:r w:rsidR="004C36D4" w:rsidRPr="005F1648">
        <w:rPr>
          <w:rFonts w:ascii="Arial" w:hAnsi="Arial" w:cs="Arial"/>
          <w:color w:val="161515"/>
          <w:sz w:val="22"/>
          <w:szCs w:val="22"/>
        </w:rPr>
        <w:t xml:space="preserve">administrative and </w:t>
      </w:r>
      <w:r w:rsidR="004C36D4">
        <w:rPr>
          <w:rFonts w:ascii="Arial" w:hAnsi="Arial" w:cs="Arial"/>
          <w:color w:val="161515"/>
          <w:sz w:val="22"/>
          <w:szCs w:val="22"/>
        </w:rPr>
        <w:t xml:space="preserve">supervisory </w:t>
      </w:r>
      <w:r w:rsidR="004C36D4" w:rsidRPr="005F1648">
        <w:rPr>
          <w:rFonts w:ascii="Arial" w:hAnsi="Arial" w:cs="Arial"/>
          <w:color w:val="161515"/>
          <w:sz w:val="22"/>
          <w:szCs w:val="22"/>
        </w:rPr>
        <w:t>roles</w:t>
      </w:r>
      <w:r w:rsidR="0020017F">
        <w:rPr>
          <w:rFonts w:ascii="Arial" w:hAnsi="Arial" w:cs="Arial"/>
          <w:color w:val="161515"/>
          <w:sz w:val="22"/>
          <w:szCs w:val="22"/>
        </w:rPr>
        <w:t>.</w:t>
      </w:r>
    </w:p>
    <w:p w14:paraId="037A0623" w14:textId="28BFC922" w:rsidR="004C36D4" w:rsidRDefault="004C36D4" w:rsidP="007A5A96">
      <w:pPr>
        <w:pStyle w:val="Heading2"/>
        <w:rPr>
          <w:rFonts w:ascii="Arial" w:eastAsia="Garamond" w:hAnsi="Arial" w:cs="Arial"/>
          <w:b/>
          <w:lang w:val="en-US"/>
        </w:rPr>
      </w:pPr>
    </w:p>
    <w:p w14:paraId="6093ED4C" w14:textId="77777777" w:rsidR="0054734C" w:rsidRPr="0054734C" w:rsidRDefault="0054734C" w:rsidP="0054734C">
      <w:pPr>
        <w:rPr>
          <w:lang w:val="en-US"/>
        </w:rPr>
      </w:pPr>
    </w:p>
    <w:p w14:paraId="2AE806F3" w14:textId="333E98D6" w:rsidR="007A11E3" w:rsidRPr="0028377A" w:rsidRDefault="00353F23" w:rsidP="007A5A96">
      <w:pPr>
        <w:pStyle w:val="Heading2"/>
        <w:rPr>
          <w:rFonts w:ascii="Arial" w:eastAsia="Garamond" w:hAnsi="Arial" w:cs="Arial"/>
          <w:b/>
          <w:lang w:val="en-US"/>
        </w:rPr>
      </w:pPr>
      <w:r w:rsidRPr="0028377A">
        <w:rPr>
          <w:rFonts w:ascii="Arial" w:eastAsia="Garamond" w:hAnsi="Arial" w:cs="Arial"/>
          <w:b/>
          <w:lang w:val="en-US"/>
        </w:rPr>
        <w:lastRenderedPageBreak/>
        <w:t xml:space="preserve">‘Closing the </w:t>
      </w:r>
      <w:r w:rsidR="00CF4625" w:rsidRPr="0028377A">
        <w:rPr>
          <w:rFonts w:ascii="Arial" w:eastAsia="Garamond" w:hAnsi="Arial" w:cs="Arial"/>
          <w:b/>
          <w:lang w:val="en-US"/>
        </w:rPr>
        <w:t>Pay Gap</w:t>
      </w:r>
      <w:r w:rsidRPr="0028377A">
        <w:rPr>
          <w:rFonts w:ascii="Arial" w:eastAsia="Garamond" w:hAnsi="Arial" w:cs="Arial"/>
          <w:b/>
          <w:lang w:val="en-US"/>
        </w:rPr>
        <w:t>’</w:t>
      </w:r>
    </w:p>
    <w:p w14:paraId="2AE806F4" w14:textId="77777777" w:rsidR="00353F23" w:rsidRDefault="00353F23" w:rsidP="007A5A96">
      <w:pPr>
        <w:spacing w:after="0" w:line="240" w:lineRule="auto"/>
        <w:ind w:right="432"/>
        <w:textAlignment w:val="baseline"/>
        <w:rPr>
          <w:rFonts w:ascii="Arial" w:eastAsia="Garamond" w:hAnsi="Arial" w:cs="Arial"/>
          <w:color w:val="000000" w:themeColor="text1"/>
          <w:lang w:val="en-US"/>
        </w:rPr>
      </w:pPr>
    </w:p>
    <w:p w14:paraId="2AE806F5" w14:textId="2CC66994" w:rsidR="005F1648" w:rsidRDefault="00514403" w:rsidP="007A5A96">
      <w:pPr>
        <w:spacing w:after="0" w:line="240" w:lineRule="auto"/>
        <w:ind w:right="431"/>
        <w:jc w:val="both"/>
        <w:textAlignment w:val="baseline"/>
        <w:rPr>
          <w:rFonts w:ascii="Arial" w:hAnsi="Arial" w:cs="Arial"/>
        </w:rPr>
      </w:pPr>
      <w:r>
        <w:rPr>
          <w:rFonts w:ascii="Arial" w:eastAsia="Garamond" w:hAnsi="Arial" w:cs="Arial"/>
          <w:color w:val="000000" w:themeColor="text1"/>
          <w:lang w:val="en-US"/>
        </w:rPr>
        <w:t xml:space="preserve">We realise that our staff are our most important </w:t>
      </w:r>
      <w:r w:rsidR="00382D46">
        <w:rPr>
          <w:rFonts w:ascii="Arial" w:eastAsia="Garamond" w:hAnsi="Arial" w:cs="Arial"/>
          <w:color w:val="000000" w:themeColor="text1"/>
          <w:lang w:val="en-US"/>
        </w:rPr>
        <w:t>asset,</w:t>
      </w:r>
      <w:r>
        <w:rPr>
          <w:rFonts w:ascii="Arial" w:eastAsia="Garamond" w:hAnsi="Arial" w:cs="Arial"/>
          <w:color w:val="000000" w:themeColor="text1"/>
          <w:lang w:val="en-US"/>
        </w:rPr>
        <w:t xml:space="preserve"> and </w:t>
      </w:r>
      <w:r w:rsidR="005F1648">
        <w:rPr>
          <w:rFonts w:ascii="Arial" w:eastAsia="Garamond" w:hAnsi="Arial" w:cs="Arial"/>
          <w:color w:val="000000" w:themeColor="text1"/>
          <w:lang w:val="en-US"/>
        </w:rPr>
        <w:t xml:space="preserve">we </w:t>
      </w:r>
      <w:r>
        <w:rPr>
          <w:rFonts w:ascii="Arial" w:eastAsia="Garamond" w:hAnsi="Arial" w:cs="Arial"/>
          <w:color w:val="000000" w:themeColor="text1"/>
          <w:lang w:val="en-US"/>
        </w:rPr>
        <w:t xml:space="preserve">take gender </w:t>
      </w:r>
      <w:r w:rsidR="005F1648">
        <w:rPr>
          <w:rFonts w:ascii="Arial" w:eastAsia="Garamond" w:hAnsi="Arial" w:cs="Arial"/>
          <w:color w:val="000000" w:themeColor="text1"/>
          <w:lang w:val="en-US"/>
        </w:rPr>
        <w:t xml:space="preserve">and </w:t>
      </w:r>
      <w:r w:rsidR="00215EF7">
        <w:rPr>
          <w:rFonts w:ascii="Arial" w:eastAsia="Garamond" w:hAnsi="Arial" w:cs="Arial"/>
          <w:color w:val="000000" w:themeColor="text1"/>
          <w:lang w:val="en-US"/>
        </w:rPr>
        <w:t xml:space="preserve">the </w:t>
      </w:r>
      <w:r w:rsidR="005F1648">
        <w:rPr>
          <w:rFonts w:ascii="Arial" w:eastAsia="Garamond" w:hAnsi="Arial" w:cs="Arial"/>
          <w:color w:val="000000" w:themeColor="text1"/>
          <w:lang w:val="en-US"/>
        </w:rPr>
        <w:t xml:space="preserve">other </w:t>
      </w:r>
      <w:r w:rsidR="001C0E3B">
        <w:rPr>
          <w:rFonts w:ascii="Arial" w:eastAsia="Garamond" w:hAnsi="Arial" w:cs="Arial"/>
          <w:color w:val="000000" w:themeColor="text1"/>
          <w:lang w:val="en-US"/>
        </w:rPr>
        <w:t>protected characteristics</w:t>
      </w:r>
      <w:r>
        <w:rPr>
          <w:rFonts w:ascii="Arial" w:eastAsia="Garamond" w:hAnsi="Arial" w:cs="Arial"/>
          <w:color w:val="000000" w:themeColor="text1"/>
          <w:lang w:val="en-US"/>
        </w:rPr>
        <w:t xml:space="preserve"> very seriously</w:t>
      </w:r>
      <w:r w:rsidR="00215EF7">
        <w:rPr>
          <w:rFonts w:ascii="Arial" w:eastAsia="Garamond" w:hAnsi="Arial" w:cs="Arial"/>
          <w:color w:val="000000" w:themeColor="text1"/>
          <w:lang w:val="en-US"/>
        </w:rPr>
        <w:t xml:space="preserve">, promoting </w:t>
      </w:r>
      <w:r w:rsidR="001C0E3B">
        <w:rPr>
          <w:rFonts w:ascii="Arial" w:eastAsia="Garamond" w:hAnsi="Arial" w:cs="Arial"/>
          <w:color w:val="000000" w:themeColor="text1"/>
          <w:lang w:val="en-US"/>
        </w:rPr>
        <w:t>an inclusive and supportive environment</w:t>
      </w:r>
      <w:r>
        <w:rPr>
          <w:rFonts w:ascii="Arial" w:eastAsia="Garamond" w:hAnsi="Arial" w:cs="Arial"/>
          <w:color w:val="000000" w:themeColor="text1"/>
          <w:lang w:val="en-US"/>
        </w:rPr>
        <w:t xml:space="preserve">.  </w:t>
      </w:r>
    </w:p>
    <w:p w14:paraId="2AE806F6" w14:textId="77777777" w:rsidR="005F1648" w:rsidRDefault="005F1648" w:rsidP="007A5A96">
      <w:pPr>
        <w:spacing w:after="0" w:line="240" w:lineRule="auto"/>
        <w:ind w:right="431"/>
        <w:jc w:val="both"/>
        <w:textAlignment w:val="baseline"/>
        <w:rPr>
          <w:rFonts w:ascii="Arial" w:hAnsi="Arial" w:cs="Arial"/>
        </w:rPr>
      </w:pPr>
    </w:p>
    <w:p w14:paraId="2AE80701" w14:textId="6649B918" w:rsidR="00530E20" w:rsidRDefault="005F1648" w:rsidP="007A5A96">
      <w:pPr>
        <w:spacing w:after="0" w:line="240" w:lineRule="auto"/>
        <w:ind w:right="431"/>
        <w:jc w:val="both"/>
        <w:textAlignment w:val="baseline"/>
      </w:pPr>
      <w:r>
        <w:rPr>
          <w:rFonts w:ascii="Arial" w:hAnsi="Arial" w:cs="Arial"/>
        </w:rPr>
        <w:t xml:space="preserve">In support of this, we </w:t>
      </w:r>
      <w:r w:rsidR="0010433C">
        <w:rPr>
          <w:rFonts w:ascii="Arial" w:hAnsi="Arial" w:cs="Arial"/>
        </w:rPr>
        <w:t>have an e</w:t>
      </w:r>
      <w:r w:rsidR="00B348E6" w:rsidRPr="00635E84">
        <w:rPr>
          <w:rFonts w:ascii="Arial" w:hAnsi="Arial" w:cs="Arial"/>
        </w:rPr>
        <w:t xml:space="preserve">qual </w:t>
      </w:r>
      <w:r w:rsidR="006C5C78">
        <w:rPr>
          <w:rFonts w:ascii="Arial" w:hAnsi="Arial" w:cs="Arial"/>
        </w:rPr>
        <w:t>opportunities</w:t>
      </w:r>
      <w:r w:rsidR="00B348E6" w:rsidRPr="00635E84">
        <w:rPr>
          <w:rFonts w:ascii="Arial" w:hAnsi="Arial" w:cs="Arial"/>
        </w:rPr>
        <w:t xml:space="preserve"> policy</w:t>
      </w:r>
      <w:r>
        <w:rPr>
          <w:rFonts w:ascii="Arial" w:hAnsi="Arial" w:cs="Arial"/>
        </w:rPr>
        <w:t xml:space="preserve">, </w:t>
      </w:r>
      <w:r w:rsidR="00215EF7">
        <w:rPr>
          <w:rFonts w:ascii="Arial" w:hAnsi="Arial" w:cs="Arial"/>
        </w:rPr>
        <w:t xml:space="preserve">ensuring </w:t>
      </w:r>
      <w:r>
        <w:rPr>
          <w:rFonts w:ascii="Arial" w:hAnsi="Arial" w:cs="Arial"/>
        </w:rPr>
        <w:t>fair</w:t>
      </w:r>
      <w:r w:rsidR="00215EF7">
        <w:rPr>
          <w:rFonts w:ascii="Arial" w:hAnsi="Arial" w:cs="Arial"/>
        </w:rPr>
        <w:t xml:space="preserve">ness and </w:t>
      </w:r>
      <w:r>
        <w:rPr>
          <w:rFonts w:ascii="Arial" w:hAnsi="Arial" w:cs="Arial"/>
        </w:rPr>
        <w:t xml:space="preserve">equitable </w:t>
      </w:r>
      <w:r w:rsidR="00215EF7">
        <w:rPr>
          <w:rFonts w:ascii="Arial" w:hAnsi="Arial" w:cs="Arial"/>
        </w:rPr>
        <w:t xml:space="preserve">treatment </w:t>
      </w:r>
      <w:r>
        <w:rPr>
          <w:rFonts w:ascii="Arial" w:hAnsi="Arial" w:cs="Arial"/>
        </w:rPr>
        <w:t>in our processes</w:t>
      </w:r>
      <w:r w:rsidR="0010433C">
        <w:rPr>
          <w:rFonts w:ascii="Arial" w:hAnsi="Arial" w:cs="Arial"/>
        </w:rPr>
        <w:t>, to include recruitment and promotion.  W</w:t>
      </w:r>
      <w:r w:rsidR="006C5C78">
        <w:rPr>
          <w:rFonts w:ascii="Arial" w:hAnsi="Arial" w:cs="Arial"/>
        </w:rPr>
        <w:t xml:space="preserve">e also </w:t>
      </w:r>
      <w:r>
        <w:rPr>
          <w:rFonts w:ascii="Arial" w:hAnsi="Arial" w:cs="Arial"/>
        </w:rPr>
        <w:t xml:space="preserve">provide </w:t>
      </w:r>
      <w:r w:rsidR="00B348E6" w:rsidRPr="00635E84">
        <w:rPr>
          <w:rFonts w:ascii="Arial" w:hAnsi="Arial" w:cs="Arial"/>
        </w:rPr>
        <w:t xml:space="preserve">recruitment and selection training for </w:t>
      </w:r>
      <w:r>
        <w:rPr>
          <w:rFonts w:ascii="Arial" w:hAnsi="Arial" w:cs="Arial"/>
        </w:rPr>
        <w:t xml:space="preserve">our </w:t>
      </w:r>
      <w:r w:rsidR="00B348E6" w:rsidRPr="00635E84">
        <w:rPr>
          <w:rFonts w:ascii="Arial" w:hAnsi="Arial" w:cs="Arial"/>
        </w:rPr>
        <w:t>managers</w:t>
      </w:r>
      <w:r>
        <w:rPr>
          <w:rFonts w:ascii="Arial" w:hAnsi="Arial" w:cs="Arial"/>
        </w:rPr>
        <w:t xml:space="preserve">, </w:t>
      </w:r>
      <w:r w:rsidR="00215EF7">
        <w:rPr>
          <w:rFonts w:ascii="Arial" w:hAnsi="Arial" w:cs="Arial"/>
        </w:rPr>
        <w:t xml:space="preserve">to include </w:t>
      </w:r>
      <w:r>
        <w:rPr>
          <w:rFonts w:ascii="Arial" w:hAnsi="Arial" w:cs="Arial"/>
        </w:rPr>
        <w:t>u</w:t>
      </w:r>
      <w:r w:rsidR="00B348E6" w:rsidRPr="00635E84">
        <w:rPr>
          <w:rFonts w:ascii="Arial" w:hAnsi="Arial" w:cs="Arial"/>
        </w:rPr>
        <w:t>nconscious bias training</w:t>
      </w:r>
      <w:r>
        <w:rPr>
          <w:rFonts w:ascii="Arial" w:hAnsi="Arial" w:cs="Arial"/>
        </w:rPr>
        <w:t>.</w:t>
      </w:r>
      <w:r w:rsidR="00E11322">
        <w:rPr>
          <w:rFonts w:ascii="Arial" w:hAnsi="Arial" w:cs="Arial"/>
        </w:rPr>
        <w:t xml:space="preserve">  </w:t>
      </w:r>
    </w:p>
    <w:sectPr w:rsidR="00530E20" w:rsidSect="00CF4625">
      <w:pgSz w:w="11906" w:h="16838"/>
      <w:pgMar w:top="284"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AA"/>
    <w:multiLevelType w:val="multilevel"/>
    <w:tmpl w:val="4644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4C8B"/>
    <w:multiLevelType w:val="hybridMultilevel"/>
    <w:tmpl w:val="7DC8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20"/>
    <w:rsid w:val="00011B5F"/>
    <w:rsid w:val="00043682"/>
    <w:rsid w:val="00052644"/>
    <w:rsid w:val="00053656"/>
    <w:rsid w:val="000870AA"/>
    <w:rsid w:val="000932BF"/>
    <w:rsid w:val="00094E42"/>
    <w:rsid w:val="000A7E56"/>
    <w:rsid w:val="000B64B6"/>
    <w:rsid w:val="000E336F"/>
    <w:rsid w:val="000E4C38"/>
    <w:rsid w:val="000F14CF"/>
    <w:rsid w:val="0010433C"/>
    <w:rsid w:val="001143A9"/>
    <w:rsid w:val="001249FC"/>
    <w:rsid w:val="0012742A"/>
    <w:rsid w:val="00141E75"/>
    <w:rsid w:val="00164DC7"/>
    <w:rsid w:val="001A31FB"/>
    <w:rsid w:val="001A707E"/>
    <w:rsid w:val="001B050D"/>
    <w:rsid w:val="001C0E3B"/>
    <w:rsid w:val="001C554B"/>
    <w:rsid w:val="001D5397"/>
    <w:rsid w:val="001E37AE"/>
    <w:rsid w:val="0020017F"/>
    <w:rsid w:val="00215EF7"/>
    <w:rsid w:val="00227579"/>
    <w:rsid w:val="002515AB"/>
    <w:rsid w:val="00252A8F"/>
    <w:rsid w:val="00253AA6"/>
    <w:rsid w:val="00281C82"/>
    <w:rsid w:val="0028377A"/>
    <w:rsid w:val="00283DAF"/>
    <w:rsid w:val="002846C8"/>
    <w:rsid w:val="002B2C96"/>
    <w:rsid w:val="002B44BE"/>
    <w:rsid w:val="002B66D1"/>
    <w:rsid w:val="002D1F43"/>
    <w:rsid w:val="002E1492"/>
    <w:rsid w:val="002F157F"/>
    <w:rsid w:val="003153F8"/>
    <w:rsid w:val="003208AC"/>
    <w:rsid w:val="00322896"/>
    <w:rsid w:val="0033247B"/>
    <w:rsid w:val="00335250"/>
    <w:rsid w:val="00345233"/>
    <w:rsid w:val="00352029"/>
    <w:rsid w:val="0035336F"/>
    <w:rsid w:val="00353F23"/>
    <w:rsid w:val="00366FC0"/>
    <w:rsid w:val="00382D46"/>
    <w:rsid w:val="003873D9"/>
    <w:rsid w:val="003B00F5"/>
    <w:rsid w:val="003B07C1"/>
    <w:rsid w:val="003B6667"/>
    <w:rsid w:val="003E0CDB"/>
    <w:rsid w:val="003E36BE"/>
    <w:rsid w:val="003E70AB"/>
    <w:rsid w:val="003F13A3"/>
    <w:rsid w:val="003F60D5"/>
    <w:rsid w:val="00430CBD"/>
    <w:rsid w:val="00442973"/>
    <w:rsid w:val="004712EC"/>
    <w:rsid w:val="00477074"/>
    <w:rsid w:val="004842C6"/>
    <w:rsid w:val="004B151A"/>
    <w:rsid w:val="004C33A4"/>
    <w:rsid w:val="004C36D4"/>
    <w:rsid w:val="004E333D"/>
    <w:rsid w:val="004E4E2C"/>
    <w:rsid w:val="004F66F8"/>
    <w:rsid w:val="0050557F"/>
    <w:rsid w:val="00514403"/>
    <w:rsid w:val="00515E28"/>
    <w:rsid w:val="005164A5"/>
    <w:rsid w:val="00530E20"/>
    <w:rsid w:val="00537B60"/>
    <w:rsid w:val="005461B4"/>
    <w:rsid w:val="0054734C"/>
    <w:rsid w:val="00587C66"/>
    <w:rsid w:val="005B2628"/>
    <w:rsid w:val="005B2A2A"/>
    <w:rsid w:val="005D17E5"/>
    <w:rsid w:val="005F1648"/>
    <w:rsid w:val="00601F80"/>
    <w:rsid w:val="0061787E"/>
    <w:rsid w:val="00623CAA"/>
    <w:rsid w:val="006328A6"/>
    <w:rsid w:val="00642465"/>
    <w:rsid w:val="00672A7D"/>
    <w:rsid w:val="00676D74"/>
    <w:rsid w:val="00681DB1"/>
    <w:rsid w:val="006820C1"/>
    <w:rsid w:val="00697D1D"/>
    <w:rsid w:val="006A6DEF"/>
    <w:rsid w:val="006C1A3E"/>
    <w:rsid w:val="006C5C78"/>
    <w:rsid w:val="006D5DA2"/>
    <w:rsid w:val="006E4DA6"/>
    <w:rsid w:val="00716B0B"/>
    <w:rsid w:val="00734751"/>
    <w:rsid w:val="00767FB6"/>
    <w:rsid w:val="00777EF1"/>
    <w:rsid w:val="00781FEC"/>
    <w:rsid w:val="00793E52"/>
    <w:rsid w:val="007A11E3"/>
    <w:rsid w:val="007A5A96"/>
    <w:rsid w:val="007A7B8E"/>
    <w:rsid w:val="007B38C0"/>
    <w:rsid w:val="007B63DF"/>
    <w:rsid w:val="007C59FD"/>
    <w:rsid w:val="007C5DB1"/>
    <w:rsid w:val="007E22F6"/>
    <w:rsid w:val="007E61BE"/>
    <w:rsid w:val="0080429B"/>
    <w:rsid w:val="00813210"/>
    <w:rsid w:val="00816999"/>
    <w:rsid w:val="00817D5A"/>
    <w:rsid w:val="00827118"/>
    <w:rsid w:val="00830B14"/>
    <w:rsid w:val="00832708"/>
    <w:rsid w:val="00842429"/>
    <w:rsid w:val="0084471C"/>
    <w:rsid w:val="00856F5B"/>
    <w:rsid w:val="0087399C"/>
    <w:rsid w:val="00884EA8"/>
    <w:rsid w:val="008D1A8F"/>
    <w:rsid w:val="008D47E9"/>
    <w:rsid w:val="008E61F8"/>
    <w:rsid w:val="009060E5"/>
    <w:rsid w:val="00942333"/>
    <w:rsid w:val="009526F0"/>
    <w:rsid w:val="00955465"/>
    <w:rsid w:val="00961C20"/>
    <w:rsid w:val="0097246D"/>
    <w:rsid w:val="009867D8"/>
    <w:rsid w:val="0099685D"/>
    <w:rsid w:val="009A0C5A"/>
    <w:rsid w:val="009A0CCB"/>
    <w:rsid w:val="009C1E53"/>
    <w:rsid w:val="009D0EDB"/>
    <w:rsid w:val="009F6AB8"/>
    <w:rsid w:val="00A130FE"/>
    <w:rsid w:val="00A509AB"/>
    <w:rsid w:val="00A71136"/>
    <w:rsid w:val="00A93559"/>
    <w:rsid w:val="00A96A50"/>
    <w:rsid w:val="00AA008D"/>
    <w:rsid w:val="00AA134C"/>
    <w:rsid w:val="00AB6AFB"/>
    <w:rsid w:val="00AE4F32"/>
    <w:rsid w:val="00B0602E"/>
    <w:rsid w:val="00B132C5"/>
    <w:rsid w:val="00B16AC3"/>
    <w:rsid w:val="00B17457"/>
    <w:rsid w:val="00B2706B"/>
    <w:rsid w:val="00B30251"/>
    <w:rsid w:val="00B348E6"/>
    <w:rsid w:val="00B42160"/>
    <w:rsid w:val="00B75A6C"/>
    <w:rsid w:val="00B94DCD"/>
    <w:rsid w:val="00BA56C1"/>
    <w:rsid w:val="00BA570C"/>
    <w:rsid w:val="00BA6102"/>
    <w:rsid w:val="00BF2C6C"/>
    <w:rsid w:val="00BF5366"/>
    <w:rsid w:val="00BF67F8"/>
    <w:rsid w:val="00C07DCC"/>
    <w:rsid w:val="00C10B79"/>
    <w:rsid w:val="00C40D93"/>
    <w:rsid w:val="00C42AC6"/>
    <w:rsid w:val="00C4704F"/>
    <w:rsid w:val="00C9519B"/>
    <w:rsid w:val="00CA5A7F"/>
    <w:rsid w:val="00CC5558"/>
    <w:rsid w:val="00CC7F1A"/>
    <w:rsid w:val="00CD167F"/>
    <w:rsid w:val="00CD3DA4"/>
    <w:rsid w:val="00CD5A46"/>
    <w:rsid w:val="00CF3DF7"/>
    <w:rsid w:val="00CF4625"/>
    <w:rsid w:val="00CF4A5A"/>
    <w:rsid w:val="00D01F37"/>
    <w:rsid w:val="00D07B12"/>
    <w:rsid w:val="00D12584"/>
    <w:rsid w:val="00D1432A"/>
    <w:rsid w:val="00D160EF"/>
    <w:rsid w:val="00D36585"/>
    <w:rsid w:val="00D5262B"/>
    <w:rsid w:val="00D62CA4"/>
    <w:rsid w:val="00DA120F"/>
    <w:rsid w:val="00DA3ECF"/>
    <w:rsid w:val="00DA4959"/>
    <w:rsid w:val="00DB4103"/>
    <w:rsid w:val="00DD3AE2"/>
    <w:rsid w:val="00DF6427"/>
    <w:rsid w:val="00DF7C80"/>
    <w:rsid w:val="00E07325"/>
    <w:rsid w:val="00E11322"/>
    <w:rsid w:val="00E60BC5"/>
    <w:rsid w:val="00E864F5"/>
    <w:rsid w:val="00EA744F"/>
    <w:rsid w:val="00EA79A8"/>
    <w:rsid w:val="00EC58A1"/>
    <w:rsid w:val="00ED0C1D"/>
    <w:rsid w:val="00ED23F9"/>
    <w:rsid w:val="00ED6846"/>
    <w:rsid w:val="00F02878"/>
    <w:rsid w:val="00F028F2"/>
    <w:rsid w:val="00F20D30"/>
    <w:rsid w:val="00F3580A"/>
    <w:rsid w:val="00F4057C"/>
    <w:rsid w:val="00F52578"/>
    <w:rsid w:val="00F5423A"/>
    <w:rsid w:val="00F55300"/>
    <w:rsid w:val="00F56C16"/>
    <w:rsid w:val="00FB03AB"/>
    <w:rsid w:val="00FD1DA4"/>
    <w:rsid w:val="00FE148B"/>
    <w:rsid w:val="00FF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0678"/>
  <w15:docId w15:val="{33C348C6-94E6-4CC0-9379-4D60F760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6A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6A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A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6AF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B6AF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87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C66"/>
    <w:rPr>
      <w:rFonts w:ascii="Segoe UI" w:hAnsi="Segoe UI" w:cs="Segoe UI"/>
      <w:sz w:val="18"/>
      <w:szCs w:val="18"/>
    </w:rPr>
  </w:style>
  <w:style w:type="table" w:styleId="TableGrid">
    <w:name w:val="Table Grid"/>
    <w:basedOn w:val="TableNormal"/>
    <w:uiPriority w:val="39"/>
    <w:rsid w:val="002D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B0B"/>
    <w:rPr>
      <w:sz w:val="16"/>
      <w:szCs w:val="16"/>
    </w:rPr>
  </w:style>
  <w:style w:type="paragraph" w:styleId="CommentText">
    <w:name w:val="annotation text"/>
    <w:basedOn w:val="Normal"/>
    <w:link w:val="CommentTextChar"/>
    <w:uiPriority w:val="99"/>
    <w:semiHidden/>
    <w:unhideWhenUsed/>
    <w:rsid w:val="00716B0B"/>
    <w:pPr>
      <w:spacing w:line="240" w:lineRule="auto"/>
    </w:pPr>
    <w:rPr>
      <w:sz w:val="20"/>
      <w:szCs w:val="20"/>
    </w:rPr>
  </w:style>
  <w:style w:type="character" w:customStyle="1" w:styleId="CommentTextChar">
    <w:name w:val="Comment Text Char"/>
    <w:basedOn w:val="DefaultParagraphFont"/>
    <w:link w:val="CommentText"/>
    <w:uiPriority w:val="99"/>
    <w:semiHidden/>
    <w:rsid w:val="00716B0B"/>
    <w:rPr>
      <w:sz w:val="20"/>
      <w:szCs w:val="20"/>
    </w:rPr>
  </w:style>
  <w:style w:type="paragraph" w:styleId="CommentSubject">
    <w:name w:val="annotation subject"/>
    <w:basedOn w:val="CommentText"/>
    <w:next w:val="CommentText"/>
    <w:link w:val="CommentSubjectChar"/>
    <w:uiPriority w:val="99"/>
    <w:semiHidden/>
    <w:unhideWhenUsed/>
    <w:rsid w:val="00716B0B"/>
    <w:rPr>
      <w:b/>
      <w:bCs/>
    </w:rPr>
  </w:style>
  <w:style w:type="character" w:customStyle="1" w:styleId="CommentSubjectChar">
    <w:name w:val="Comment Subject Char"/>
    <w:basedOn w:val="CommentTextChar"/>
    <w:link w:val="CommentSubject"/>
    <w:uiPriority w:val="99"/>
    <w:semiHidden/>
    <w:rsid w:val="00716B0B"/>
    <w:rPr>
      <w:b/>
      <w:bCs/>
      <w:sz w:val="20"/>
      <w:szCs w:val="20"/>
    </w:rPr>
  </w:style>
  <w:style w:type="paragraph" w:styleId="ListParagraph">
    <w:name w:val="List Paragraph"/>
    <w:basedOn w:val="Normal"/>
    <w:uiPriority w:val="34"/>
    <w:qFormat/>
    <w:rsid w:val="00CF4A5A"/>
    <w:pPr>
      <w:ind w:left="720"/>
      <w:contextualSpacing/>
    </w:pPr>
  </w:style>
  <w:style w:type="character" w:styleId="Hyperlink">
    <w:name w:val="Hyperlink"/>
    <w:basedOn w:val="DefaultParagraphFont"/>
    <w:uiPriority w:val="99"/>
    <w:semiHidden/>
    <w:unhideWhenUsed/>
    <w:rsid w:val="00FD1DA4"/>
    <w:rPr>
      <w:strike w:val="0"/>
      <w:dstrike w:val="0"/>
      <w:color w:val="006EAF"/>
      <w:u w:val="none"/>
      <w:effect w:val="none"/>
    </w:rPr>
  </w:style>
  <w:style w:type="paragraph" w:styleId="NormalWeb">
    <w:name w:val="Normal (Web)"/>
    <w:basedOn w:val="Normal"/>
    <w:uiPriority w:val="99"/>
    <w:unhideWhenUsed/>
    <w:rsid w:val="00FD1DA4"/>
    <w:pPr>
      <w:spacing w:before="100" w:beforeAutospacing="1" w:after="100" w:afterAutospacing="1" w:line="240" w:lineRule="auto"/>
    </w:pPr>
    <w:rPr>
      <w:rFonts w:ascii="inherit" w:eastAsia="Times New Roman" w:hAnsi="inherit"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2697">
      <w:bodyDiv w:val="1"/>
      <w:marLeft w:val="0"/>
      <w:marRight w:val="0"/>
      <w:marTop w:val="0"/>
      <w:marBottom w:val="0"/>
      <w:divBdr>
        <w:top w:val="none" w:sz="0" w:space="0" w:color="auto"/>
        <w:left w:val="none" w:sz="0" w:space="0" w:color="auto"/>
        <w:bottom w:val="none" w:sz="0" w:space="0" w:color="auto"/>
        <w:right w:val="none" w:sz="0" w:space="0" w:color="auto"/>
      </w:divBdr>
    </w:div>
    <w:div w:id="706684532">
      <w:bodyDiv w:val="1"/>
      <w:marLeft w:val="0"/>
      <w:marRight w:val="0"/>
      <w:marTop w:val="0"/>
      <w:marBottom w:val="0"/>
      <w:divBdr>
        <w:top w:val="none" w:sz="0" w:space="0" w:color="auto"/>
        <w:left w:val="none" w:sz="0" w:space="0" w:color="auto"/>
        <w:bottom w:val="none" w:sz="0" w:space="0" w:color="auto"/>
        <w:right w:val="none" w:sz="0" w:space="0" w:color="auto"/>
      </w:divBdr>
    </w:div>
    <w:div w:id="767773813">
      <w:bodyDiv w:val="1"/>
      <w:marLeft w:val="0"/>
      <w:marRight w:val="0"/>
      <w:marTop w:val="0"/>
      <w:marBottom w:val="0"/>
      <w:divBdr>
        <w:top w:val="none" w:sz="0" w:space="0" w:color="auto"/>
        <w:left w:val="none" w:sz="0" w:space="0" w:color="auto"/>
        <w:bottom w:val="none" w:sz="0" w:space="0" w:color="auto"/>
        <w:right w:val="none" w:sz="0" w:space="0" w:color="auto"/>
      </w:divBdr>
      <w:divsChild>
        <w:div w:id="1672752733">
          <w:marLeft w:val="0"/>
          <w:marRight w:val="0"/>
          <w:marTop w:val="0"/>
          <w:marBottom w:val="0"/>
          <w:divBdr>
            <w:top w:val="none" w:sz="0" w:space="0" w:color="auto"/>
            <w:left w:val="none" w:sz="0" w:space="0" w:color="auto"/>
            <w:bottom w:val="none" w:sz="0" w:space="0" w:color="auto"/>
            <w:right w:val="none" w:sz="0" w:space="0" w:color="auto"/>
          </w:divBdr>
          <w:divsChild>
            <w:div w:id="1308851898">
              <w:marLeft w:val="0"/>
              <w:marRight w:val="0"/>
              <w:marTop w:val="0"/>
              <w:marBottom w:val="0"/>
              <w:divBdr>
                <w:top w:val="none" w:sz="0" w:space="0" w:color="auto"/>
                <w:left w:val="none" w:sz="0" w:space="0" w:color="auto"/>
                <w:bottom w:val="none" w:sz="0" w:space="0" w:color="auto"/>
                <w:right w:val="none" w:sz="0" w:space="0" w:color="auto"/>
              </w:divBdr>
              <w:divsChild>
                <w:div w:id="1390611429">
                  <w:marLeft w:val="0"/>
                  <w:marRight w:val="0"/>
                  <w:marTop w:val="0"/>
                  <w:marBottom w:val="0"/>
                  <w:divBdr>
                    <w:top w:val="none" w:sz="0" w:space="0" w:color="auto"/>
                    <w:left w:val="none" w:sz="0" w:space="0" w:color="auto"/>
                    <w:bottom w:val="none" w:sz="0" w:space="0" w:color="auto"/>
                    <w:right w:val="none" w:sz="0" w:space="0" w:color="auto"/>
                  </w:divBdr>
                  <w:divsChild>
                    <w:div w:id="113183794">
                      <w:marLeft w:val="0"/>
                      <w:marRight w:val="-360"/>
                      <w:marTop w:val="0"/>
                      <w:marBottom w:val="0"/>
                      <w:divBdr>
                        <w:top w:val="none" w:sz="0" w:space="0" w:color="auto"/>
                        <w:left w:val="none" w:sz="0" w:space="0" w:color="auto"/>
                        <w:bottom w:val="none" w:sz="0" w:space="0" w:color="auto"/>
                        <w:right w:val="none" w:sz="0" w:space="0" w:color="auto"/>
                      </w:divBdr>
                      <w:divsChild>
                        <w:div w:id="955259215">
                          <w:marLeft w:val="0"/>
                          <w:marRight w:val="0"/>
                          <w:marTop w:val="0"/>
                          <w:marBottom w:val="0"/>
                          <w:divBdr>
                            <w:top w:val="none" w:sz="0" w:space="0" w:color="auto"/>
                            <w:left w:val="none" w:sz="0" w:space="0" w:color="auto"/>
                            <w:bottom w:val="none" w:sz="0" w:space="0" w:color="auto"/>
                            <w:right w:val="none" w:sz="0" w:space="0" w:color="auto"/>
                          </w:divBdr>
                          <w:divsChild>
                            <w:div w:id="19865193">
                              <w:marLeft w:val="0"/>
                              <w:marRight w:val="0"/>
                              <w:marTop w:val="0"/>
                              <w:marBottom w:val="0"/>
                              <w:divBdr>
                                <w:top w:val="none" w:sz="0" w:space="0" w:color="auto"/>
                                <w:left w:val="none" w:sz="0" w:space="0" w:color="auto"/>
                                <w:bottom w:val="none" w:sz="0" w:space="0" w:color="auto"/>
                                <w:right w:val="none" w:sz="0" w:space="0" w:color="auto"/>
                              </w:divBdr>
                              <w:divsChild>
                                <w:div w:id="57917090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407008">
      <w:bodyDiv w:val="1"/>
      <w:marLeft w:val="0"/>
      <w:marRight w:val="0"/>
      <w:marTop w:val="0"/>
      <w:marBottom w:val="0"/>
      <w:divBdr>
        <w:top w:val="none" w:sz="0" w:space="0" w:color="auto"/>
        <w:left w:val="none" w:sz="0" w:space="0" w:color="auto"/>
        <w:bottom w:val="none" w:sz="0" w:space="0" w:color="auto"/>
        <w:right w:val="none" w:sz="0" w:space="0" w:color="auto"/>
      </w:divBdr>
    </w:div>
    <w:div w:id="983698544">
      <w:bodyDiv w:val="1"/>
      <w:marLeft w:val="0"/>
      <w:marRight w:val="0"/>
      <w:marTop w:val="0"/>
      <w:marBottom w:val="0"/>
      <w:divBdr>
        <w:top w:val="none" w:sz="0" w:space="0" w:color="auto"/>
        <w:left w:val="none" w:sz="0" w:space="0" w:color="auto"/>
        <w:bottom w:val="none" w:sz="0" w:space="0" w:color="auto"/>
        <w:right w:val="none" w:sz="0" w:space="0" w:color="auto"/>
      </w:divBdr>
    </w:div>
    <w:div w:id="989794504">
      <w:bodyDiv w:val="1"/>
      <w:marLeft w:val="0"/>
      <w:marRight w:val="0"/>
      <w:marTop w:val="0"/>
      <w:marBottom w:val="0"/>
      <w:divBdr>
        <w:top w:val="none" w:sz="0" w:space="0" w:color="auto"/>
        <w:left w:val="none" w:sz="0" w:space="0" w:color="auto"/>
        <w:bottom w:val="none" w:sz="0" w:space="0" w:color="auto"/>
        <w:right w:val="none" w:sz="0" w:space="0" w:color="auto"/>
      </w:divBdr>
      <w:divsChild>
        <w:div w:id="738476638">
          <w:marLeft w:val="0"/>
          <w:marRight w:val="0"/>
          <w:marTop w:val="0"/>
          <w:marBottom w:val="0"/>
          <w:divBdr>
            <w:top w:val="none" w:sz="0" w:space="0" w:color="auto"/>
            <w:left w:val="none" w:sz="0" w:space="0" w:color="auto"/>
            <w:bottom w:val="none" w:sz="0" w:space="0" w:color="auto"/>
            <w:right w:val="none" w:sz="0" w:space="0" w:color="auto"/>
          </w:divBdr>
          <w:divsChild>
            <w:div w:id="1614439819">
              <w:marLeft w:val="0"/>
              <w:marRight w:val="0"/>
              <w:marTop w:val="0"/>
              <w:marBottom w:val="0"/>
              <w:divBdr>
                <w:top w:val="none" w:sz="0" w:space="0" w:color="auto"/>
                <w:left w:val="none" w:sz="0" w:space="0" w:color="auto"/>
                <w:bottom w:val="none" w:sz="0" w:space="0" w:color="auto"/>
                <w:right w:val="none" w:sz="0" w:space="0" w:color="auto"/>
              </w:divBdr>
              <w:divsChild>
                <w:div w:id="1193835644">
                  <w:marLeft w:val="0"/>
                  <w:marRight w:val="0"/>
                  <w:marTop w:val="0"/>
                  <w:marBottom w:val="0"/>
                  <w:divBdr>
                    <w:top w:val="none" w:sz="0" w:space="0" w:color="auto"/>
                    <w:left w:val="none" w:sz="0" w:space="0" w:color="auto"/>
                    <w:bottom w:val="none" w:sz="0" w:space="0" w:color="auto"/>
                    <w:right w:val="none" w:sz="0" w:space="0" w:color="auto"/>
                  </w:divBdr>
                  <w:divsChild>
                    <w:div w:id="657998591">
                      <w:marLeft w:val="0"/>
                      <w:marRight w:val="0"/>
                      <w:marTop w:val="0"/>
                      <w:marBottom w:val="0"/>
                      <w:divBdr>
                        <w:top w:val="none" w:sz="0" w:space="0" w:color="auto"/>
                        <w:left w:val="none" w:sz="0" w:space="0" w:color="auto"/>
                        <w:bottom w:val="none" w:sz="0" w:space="0" w:color="auto"/>
                        <w:right w:val="none" w:sz="0" w:space="0" w:color="auto"/>
                      </w:divBdr>
                      <w:divsChild>
                        <w:div w:id="21066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58865">
      <w:bodyDiv w:val="1"/>
      <w:marLeft w:val="0"/>
      <w:marRight w:val="0"/>
      <w:marTop w:val="0"/>
      <w:marBottom w:val="0"/>
      <w:divBdr>
        <w:top w:val="none" w:sz="0" w:space="0" w:color="auto"/>
        <w:left w:val="none" w:sz="0" w:space="0" w:color="auto"/>
        <w:bottom w:val="none" w:sz="0" w:space="0" w:color="auto"/>
        <w:right w:val="none" w:sz="0" w:space="0" w:color="auto"/>
      </w:divBdr>
    </w:div>
    <w:div w:id="2034570437">
      <w:bodyDiv w:val="1"/>
      <w:marLeft w:val="0"/>
      <w:marRight w:val="0"/>
      <w:marTop w:val="0"/>
      <w:marBottom w:val="0"/>
      <w:divBdr>
        <w:top w:val="none" w:sz="0" w:space="0" w:color="auto"/>
        <w:left w:val="none" w:sz="0" w:space="0" w:color="auto"/>
        <w:bottom w:val="none" w:sz="0" w:space="0" w:color="auto"/>
        <w:right w:val="none" w:sz="0" w:space="0" w:color="auto"/>
      </w:divBdr>
      <w:divsChild>
        <w:div w:id="1192693824">
          <w:marLeft w:val="0"/>
          <w:marRight w:val="0"/>
          <w:marTop w:val="0"/>
          <w:marBottom w:val="0"/>
          <w:divBdr>
            <w:top w:val="none" w:sz="0" w:space="0" w:color="auto"/>
            <w:left w:val="none" w:sz="0" w:space="0" w:color="auto"/>
            <w:bottom w:val="none" w:sz="0" w:space="0" w:color="auto"/>
            <w:right w:val="none" w:sz="0" w:space="0" w:color="auto"/>
          </w:divBdr>
          <w:divsChild>
            <w:div w:id="1380087775">
              <w:marLeft w:val="0"/>
              <w:marRight w:val="0"/>
              <w:marTop w:val="0"/>
              <w:marBottom w:val="0"/>
              <w:divBdr>
                <w:top w:val="none" w:sz="0" w:space="0" w:color="auto"/>
                <w:left w:val="none" w:sz="0" w:space="0" w:color="auto"/>
                <w:bottom w:val="none" w:sz="0" w:space="0" w:color="auto"/>
                <w:right w:val="none" w:sz="0" w:space="0" w:color="auto"/>
              </w:divBdr>
              <w:divsChild>
                <w:div w:id="412165001">
                  <w:marLeft w:val="0"/>
                  <w:marRight w:val="0"/>
                  <w:marTop w:val="0"/>
                  <w:marBottom w:val="0"/>
                  <w:divBdr>
                    <w:top w:val="none" w:sz="0" w:space="0" w:color="auto"/>
                    <w:left w:val="none" w:sz="0" w:space="0" w:color="auto"/>
                    <w:bottom w:val="none" w:sz="0" w:space="0" w:color="auto"/>
                    <w:right w:val="none" w:sz="0" w:space="0" w:color="auto"/>
                  </w:divBdr>
                  <w:divsChild>
                    <w:div w:id="2063169415">
                      <w:marLeft w:val="0"/>
                      <w:marRight w:val="0"/>
                      <w:marTop w:val="0"/>
                      <w:marBottom w:val="0"/>
                      <w:divBdr>
                        <w:top w:val="none" w:sz="0" w:space="0" w:color="auto"/>
                        <w:left w:val="none" w:sz="0" w:space="0" w:color="auto"/>
                        <w:bottom w:val="none" w:sz="0" w:space="0" w:color="auto"/>
                        <w:right w:val="none" w:sz="0" w:space="0" w:color="auto"/>
                      </w:divBdr>
                      <w:divsChild>
                        <w:div w:id="521673466">
                          <w:marLeft w:val="0"/>
                          <w:marRight w:val="0"/>
                          <w:marTop w:val="0"/>
                          <w:marBottom w:val="0"/>
                          <w:divBdr>
                            <w:top w:val="none" w:sz="0" w:space="0" w:color="auto"/>
                            <w:left w:val="none" w:sz="0" w:space="0" w:color="auto"/>
                            <w:bottom w:val="none" w:sz="0" w:space="0" w:color="auto"/>
                            <w:right w:val="none" w:sz="0" w:space="0" w:color="auto"/>
                          </w:divBdr>
                          <w:divsChild>
                            <w:div w:id="851989470">
                              <w:marLeft w:val="2325"/>
                              <w:marRight w:val="0"/>
                              <w:marTop w:val="0"/>
                              <w:marBottom w:val="0"/>
                              <w:divBdr>
                                <w:top w:val="none" w:sz="0" w:space="0" w:color="auto"/>
                                <w:left w:val="none" w:sz="0" w:space="0" w:color="auto"/>
                                <w:bottom w:val="none" w:sz="0" w:space="0" w:color="auto"/>
                                <w:right w:val="none" w:sz="0" w:space="0" w:color="auto"/>
                              </w:divBdr>
                              <w:divsChild>
                                <w:div w:id="448009252">
                                  <w:marLeft w:val="0"/>
                                  <w:marRight w:val="0"/>
                                  <w:marTop w:val="0"/>
                                  <w:marBottom w:val="0"/>
                                  <w:divBdr>
                                    <w:top w:val="none" w:sz="0" w:space="0" w:color="auto"/>
                                    <w:left w:val="none" w:sz="0" w:space="0" w:color="auto"/>
                                    <w:bottom w:val="none" w:sz="0" w:space="0" w:color="auto"/>
                                    <w:right w:val="none" w:sz="0" w:space="0" w:color="auto"/>
                                  </w:divBdr>
                                  <w:divsChild>
                                    <w:div w:id="755638855">
                                      <w:marLeft w:val="0"/>
                                      <w:marRight w:val="0"/>
                                      <w:marTop w:val="0"/>
                                      <w:marBottom w:val="0"/>
                                      <w:divBdr>
                                        <w:top w:val="none" w:sz="0" w:space="0" w:color="auto"/>
                                        <w:left w:val="none" w:sz="0" w:space="0" w:color="auto"/>
                                        <w:bottom w:val="none" w:sz="0" w:space="0" w:color="auto"/>
                                        <w:right w:val="none" w:sz="0" w:space="0" w:color="auto"/>
                                      </w:divBdr>
                                      <w:divsChild>
                                        <w:div w:id="935358983">
                                          <w:marLeft w:val="0"/>
                                          <w:marRight w:val="0"/>
                                          <w:marTop w:val="0"/>
                                          <w:marBottom w:val="0"/>
                                          <w:divBdr>
                                            <w:top w:val="none" w:sz="0" w:space="0" w:color="auto"/>
                                            <w:left w:val="none" w:sz="0" w:space="0" w:color="auto"/>
                                            <w:bottom w:val="none" w:sz="0" w:space="0" w:color="auto"/>
                                            <w:right w:val="none" w:sz="0" w:space="0" w:color="auto"/>
                                          </w:divBdr>
                                          <w:divsChild>
                                            <w:div w:id="1752652741">
                                              <w:marLeft w:val="0"/>
                                              <w:marRight w:val="0"/>
                                              <w:marTop w:val="75"/>
                                              <w:marBottom w:val="0"/>
                                              <w:divBdr>
                                                <w:top w:val="none" w:sz="0" w:space="0" w:color="auto"/>
                                                <w:left w:val="none" w:sz="0" w:space="0" w:color="auto"/>
                                                <w:bottom w:val="none" w:sz="0" w:space="0" w:color="auto"/>
                                                <w:right w:val="none" w:sz="0" w:space="0" w:color="auto"/>
                                              </w:divBdr>
                                              <w:divsChild>
                                                <w:div w:id="4858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085E2F91B3FF42960C0054D2A5BBFA" ma:contentTypeVersion="13" ma:contentTypeDescription="Create a new document." ma:contentTypeScope="" ma:versionID="9a5422590c6ec94010bd965826b3002f">
  <xsd:schema xmlns:xsd="http://www.w3.org/2001/XMLSchema" xmlns:xs="http://www.w3.org/2001/XMLSchema" xmlns:p="http://schemas.microsoft.com/office/2006/metadata/properties" xmlns:ns3="75b85920-a216-49c4-9a72-b65c58943f1e" xmlns:ns4="f1df7e82-8c19-48d2-9bf0-30741398124a" targetNamespace="http://schemas.microsoft.com/office/2006/metadata/properties" ma:root="true" ma:fieldsID="29c8350b23eebe9f402b82a57fa43884" ns3:_="" ns4:_="">
    <xsd:import namespace="75b85920-a216-49c4-9a72-b65c58943f1e"/>
    <xsd:import namespace="f1df7e82-8c19-48d2-9bf0-3074139812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5920-a216-49c4-9a72-b65c58943f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f7e82-8c19-48d2-9bf0-3074139812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3160E-E9C6-41A8-9592-0CD666373C2B}">
  <ds:schemaRefs>
    <ds:schemaRef ds:uri="http://schemas.microsoft.com/sharepoint/v3/contenttype/forms"/>
  </ds:schemaRefs>
</ds:datastoreItem>
</file>

<file path=customXml/itemProps2.xml><?xml version="1.0" encoding="utf-8"?>
<ds:datastoreItem xmlns:ds="http://schemas.openxmlformats.org/officeDocument/2006/customXml" ds:itemID="{81A0F712-8B3C-4DB7-B3C3-03929C5E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5920-a216-49c4-9a72-b65c58943f1e"/>
    <ds:schemaRef ds:uri="f1df7e82-8c19-48d2-9bf0-307413981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DFE5C-E92B-4A75-8845-B68A355013D9}">
  <ds:schemaRefs>
    <ds:schemaRef ds:uri="http://schemas.microsoft.com/office/2006/metadata/properties"/>
    <ds:schemaRef ds:uri="f1df7e82-8c19-48d2-9bf0-30741398124a"/>
    <ds:schemaRef ds:uri="75b85920-a216-49c4-9a72-b65c58943f1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Catterill, Jo</dc:creator>
  <cp:keywords/>
  <dc:description/>
  <cp:lastModifiedBy>Catterill, Jo</cp:lastModifiedBy>
  <cp:revision>8</cp:revision>
  <cp:lastPrinted>2020-02-04T11:07:00Z</cp:lastPrinted>
  <dcterms:created xsi:type="dcterms:W3CDTF">2021-01-26T15:14:00Z</dcterms:created>
  <dcterms:modified xsi:type="dcterms:W3CDTF">2021-05-10T13:39:00Z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0x0101004A085E2F91B3FF42960C0054D2A5BBFA</vt:lpwstr>
  </property>
</Properties>
</file>